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A15D" w14:textId="77777777" w:rsidR="006F121D" w:rsidRDefault="006F121D" w:rsidP="006F121D">
      <w:pPr>
        <w:pStyle w:val="Title"/>
        <w:spacing w:before="0" w:after="0"/>
        <w:rPr>
          <w:color w:val="006699" w:themeColor="accent1"/>
          <w:sz w:val="48"/>
          <w:szCs w:val="48"/>
        </w:rPr>
      </w:pPr>
    </w:p>
    <w:p w14:paraId="76784AB0" w14:textId="77777777" w:rsidR="00140258" w:rsidRDefault="00140258" w:rsidP="006F121D">
      <w:pPr>
        <w:pStyle w:val="Title"/>
        <w:spacing w:before="0" w:after="0"/>
        <w:rPr>
          <w:color w:val="006699" w:themeColor="accent1"/>
          <w:sz w:val="48"/>
          <w:szCs w:val="48"/>
        </w:rPr>
      </w:pPr>
    </w:p>
    <w:p w14:paraId="1D3EBD84" w14:textId="54720443" w:rsidR="00021913" w:rsidRPr="00CF52A0" w:rsidRDefault="00140258" w:rsidP="00140258">
      <w:pPr>
        <w:pStyle w:val="Title"/>
        <w:spacing w:before="0" w:after="0"/>
        <w:rPr>
          <w:color w:val="006699" w:themeColor="accent1"/>
          <w:sz w:val="48"/>
          <w:szCs w:val="48"/>
        </w:rPr>
      </w:pPr>
      <w:r>
        <w:rPr>
          <w:color w:val="006699" w:themeColor="accent1"/>
          <w:sz w:val="48"/>
          <w:szCs w:val="48"/>
        </w:rPr>
        <w:t xml:space="preserve">Metro Flood Diversion </w:t>
      </w:r>
      <w:r w:rsidR="00F96827" w:rsidRPr="00CF52A0">
        <w:rPr>
          <w:color w:val="006699" w:themeColor="accent1"/>
          <w:sz w:val="48"/>
          <w:szCs w:val="48"/>
        </w:rPr>
        <w:t xml:space="preserve">Authority </w:t>
      </w:r>
      <w:r>
        <w:rPr>
          <w:color w:val="006699" w:themeColor="accent1"/>
          <w:sz w:val="48"/>
          <w:szCs w:val="48"/>
        </w:rPr>
        <w:t xml:space="preserve">Finance </w:t>
      </w:r>
      <w:r w:rsidR="00F96827" w:rsidRPr="00CF52A0">
        <w:rPr>
          <w:color w:val="006699" w:themeColor="accent1"/>
          <w:sz w:val="48"/>
          <w:szCs w:val="48"/>
        </w:rPr>
        <w:t>Committee</w:t>
      </w:r>
      <w:r w:rsidR="009F75ED" w:rsidRPr="00CF52A0">
        <w:rPr>
          <w:color w:val="006699" w:themeColor="accent1"/>
          <w:sz w:val="48"/>
          <w:szCs w:val="48"/>
        </w:rPr>
        <w:t xml:space="preserve"> </w:t>
      </w:r>
      <w:r w:rsidR="00021913" w:rsidRPr="00CF52A0">
        <w:rPr>
          <w:color w:val="006699" w:themeColor="accent1"/>
          <w:sz w:val="48"/>
          <w:szCs w:val="48"/>
        </w:rPr>
        <w:t>Meeting Minutes</w:t>
      </w:r>
    </w:p>
    <w:p w14:paraId="3E78ED75" w14:textId="77777777" w:rsidR="00140258" w:rsidRDefault="00140258" w:rsidP="00057311">
      <w:pPr>
        <w:pStyle w:val="BodyText"/>
        <w:spacing w:after="0"/>
        <w:rPr>
          <w:b/>
          <w:bCs/>
          <w:color w:val="414041" w:themeColor="text1"/>
        </w:rPr>
      </w:pPr>
    </w:p>
    <w:p w14:paraId="53B9C64C" w14:textId="5F82EBE7" w:rsidR="00F96827" w:rsidRPr="00DA3709" w:rsidRDefault="00140258" w:rsidP="00057311">
      <w:pPr>
        <w:pStyle w:val="BodyText"/>
        <w:spacing w:after="0"/>
        <w:rPr>
          <w:b/>
          <w:bCs/>
          <w:color w:val="414041" w:themeColor="text1"/>
          <w:sz w:val="24"/>
          <w:szCs w:val="24"/>
        </w:rPr>
      </w:pPr>
      <w:r w:rsidRPr="00DA3709">
        <w:rPr>
          <w:b/>
          <w:bCs/>
          <w:color w:val="414041" w:themeColor="text1"/>
          <w:sz w:val="24"/>
          <w:szCs w:val="24"/>
        </w:rPr>
        <w:t>4:</w:t>
      </w:r>
      <w:r w:rsidR="00F96827" w:rsidRPr="00DA3709">
        <w:rPr>
          <w:b/>
          <w:bCs/>
          <w:color w:val="414041" w:themeColor="text1"/>
          <w:sz w:val="24"/>
          <w:szCs w:val="24"/>
        </w:rPr>
        <w:t xml:space="preserve">00 P.M. </w:t>
      </w:r>
      <w:r w:rsidRPr="00DA3709">
        <w:rPr>
          <w:b/>
          <w:bCs/>
          <w:color w:val="414041" w:themeColor="text1"/>
          <w:sz w:val="24"/>
          <w:szCs w:val="24"/>
        </w:rPr>
        <w:t>–</w:t>
      </w:r>
      <w:r w:rsidR="00F96827" w:rsidRPr="00DA3709">
        <w:rPr>
          <w:b/>
          <w:bCs/>
          <w:color w:val="414041" w:themeColor="text1"/>
          <w:sz w:val="24"/>
          <w:szCs w:val="24"/>
        </w:rPr>
        <w:t xml:space="preserve"> </w:t>
      </w:r>
      <w:r w:rsidR="00262CA2">
        <w:rPr>
          <w:b/>
          <w:bCs/>
          <w:color w:val="414041" w:themeColor="text1"/>
          <w:sz w:val="24"/>
          <w:szCs w:val="24"/>
        </w:rPr>
        <w:t>May 25</w:t>
      </w:r>
      <w:r w:rsidRPr="00DA3709">
        <w:rPr>
          <w:b/>
          <w:bCs/>
          <w:color w:val="414041" w:themeColor="text1"/>
          <w:sz w:val="24"/>
          <w:szCs w:val="24"/>
        </w:rPr>
        <w:t>, 2022</w:t>
      </w:r>
    </w:p>
    <w:p w14:paraId="77A73529" w14:textId="31A51A1B" w:rsidR="00F96827" w:rsidRPr="00DA3709" w:rsidRDefault="00F96827" w:rsidP="00057311">
      <w:pPr>
        <w:pStyle w:val="BodyText"/>
        <w:spacing w:after="0"/>
        <w:rPr>
          <w:rFonts w:cstheme="majorHAnsi"/>
          <w:color w:val="414041" w:themeColor="text1"/>
          <w:sz w:val="24"/>
          <w:szCs w:val="24"/>
        </w:rPr>
      </w:pPr>
      <w:r w:rsidRPr="00DA3709">
        <w:rPr>
          <w:rFonts w:cstheme="majorHAnsi"/>
          <w:color w:val="414041" w:themeColor="text1"/>
          <w:sz w:val="24"/>
          <w:szCs w:val="24"/>
        </w:rPr>
        <w:t xml:space="preserve">City of Fargo Commission </w:t>
      </w:r>
      <w:r w:rsidRPr="00DA3709">
        <w:rPr>
          <w:color w:val="414041" w:themeColor="text1"/>
          <w:sz w:val="24"/>
          <w:szCs w:val="24"/>
        </w:rPr>
        <w:t>Chambers</w:t>
      </w:r>
    </w:p>
    <w:p w14:paraId="4FEFC338" w14:textId="77777777" w:rsidR="007E1962" w:rsidRDefault="007E1962" w:rsidP="00140258">
      <w:pPr>
        <w:pStyle w:val="NoSpacing"/>
        <w:rPr>
          <w:rFonts w:cstheme="minorHAnsi"/>
          <w:sz w:val="24"/>
          <w:szCs w:val="24"/>
        </w:rPr>
      </w:pPr>
    </w:p>
    <w:p w14:paraId="3530FEB7" w14:textId="5C2CF39A" w:rsidR="00140258" w:rsidRPr="00DA3709" w:rsidRDefault="00140258" w:rsidP="00140258">
      <w:pPr>
        <w:pStyle w:val="NoSpacing"/>
        <w:rPr>
          <w:rFonts w:cstheme="minorHAnsi"/>
          <w:sz w:val="24"/>
          <w:szCs w:val="24"/>
        </w:rPr>
      </w:pPr>
      <w:r w:rsidRPr="00DA3709">
        <w:rPr>
          <w:rFonts w:cstheme="minorHAnsi"/>
          <w:sz w:val="24"/>
          <w:szCs w:val="24"/>
        </w:rPr>
        <w:t xml:space="preserve">A regular meeting of the Metro Flood Diversion Authority Finance </w:t>
      </w:r>
      <w:r w:rsidR="00093011">
        <w:rPr>
          <w:rFonts w:cstheme="minorHAnsi"/>
          <w:sz w:val="24"/>
          <w:szCs w:val="24"/>
        </w:rPr>
        <w:t>C</w:t>
      </w:r>
      <w:r w:rsidRPr="00DA3709">
        <w:rPr>
          <w:rFonts w:cstheme="minorHAnsi"/>
          <w:sz w:val="24"/>
          <w:szCs w:val="24"/>
        </w:rPr>
        <w:t xml:space="preserve">ommittee was held on </w:t>
      </w:r>
      <w:r w:rsidR="00262CA2">
        <w:rPr>
          <w:rFonts w:cstheme="minorHAnsi"/>
          <w:sz w:val="24"/>
          <w:szCs w:val="24"/>
        </w:rPr>
        <w:t>May 25</w:t>
      </w:r>
      <w:r w:rsidRPr="00DA3709">
        <w:rPr>
          <w:rFonts w:cstheme="minorHAnsi"/>
          <w:sz w:val="24"/>
          <w:szCs w:val="24"/>
        </w:rPr>
        <w:t xml:space="preserve">, 2022. The following members were present: Bernie Dardis, Mayor, City of West Fargo; Dr. Tim Mahoney, Mayor, City of Fargo; </w:t>
      </w:r>
      <w:r w:rsidR="00E94960" w:rsidRPr="00DA3709">
        <w:rPr>
          <w:rFonts w:cstheme="minorHAnsi"/>
          <w:color w:val="414041" w:themeColor="text1"/>
          <w:sz w:val="24"/>
          <w:szCs w:val="24"/>
        </w:rPr>
        <w:t>Chad Peterson, Cass County Commissioner</w:t>
      </w:r>
      <w:r w:rsidR="00E94960">
        <w:rPr>
          <w:rFonts w:cstheme="minorHAnsi"/>
          <w:color w:val="414041" w:themeColor="text1"/>
          <w:sz w:val="24"/>
          <w:szCs w:val="24"/>
        </w:rPr>
        <w:t xml:space="preserve">; </w:t>
      </w:r>
      <w:r w:rsidRPr="00DA3709">
        <w:rPr>
          <w:rFonts w:cstheme="minorHAnsi"/>
          <w:sz w:val="24"/>
          <w:szCs w:val="24"/>
        </w:rPr>
        <w:t xml:space="preserve">Dan Jacobson, Chairman, Cass County Joint Water Resource District; Lori Johnson, Clay County Auditor/Treasurer; Mike Redlinger, City of Fargo </w:t>
      </w:r>
      <w:r w:rsidR="00D911F1">
        <w:rPr>
          <w:rFonts w:cstheme="minorHAnsi"/>
          <w:sz w:val="24"/>
          <w:szCs w:val="24"/>
        </w:rPr>
        <w:t>I</w:t>
      </w:r>
      <w:r w:rsidR="00093011">
        <w:rPr>
          <w:rFonts w:cstheme="minorHAnsi"/>
          <w:sz w:val="24"/>
          <w:szCs w:val="24"/>
        </w:rPr>
        <w:t>nterim City</w:t>
      </w:r>
      <w:r w:rsidRPr="00DA3709">
        <w:rPr>
          <w:rFonts w:cstheme="minorHAnsi"/>
          <w:sz w:val="24"/>
          <w:szCs w:val="24"/>
        </w:rPr>
        <w:t xml:space="preserve"> Administrator; </w:t>
      </w:r>
      <w:r w:rsidR="00EA486B" w:rsidRPr="00DA3709">
        <w:rPr>
          <w:rFonts w:cstheme="minorHAnsi"/>
          <w:sz w:val="24"/>
          <w:szCs w:val="24"/>
        </w:rPr>
        <w:t xml:space="preserve">Dave Piepkorn, Fargo City Commissioner; </w:t>
      </w:r>
      <w:r w:rsidR="00262CA2" w:rsidRPr="00DA3709">
        <w:rPr>
          <w:rFonts w:cstheme="minorHAnsi"/>
          <w:color w:val="414041" w:themeColor="text1"/>
          <w:sz w:val="24"/>
          <w:szCs w:val="24"/>
        </w:rPr>
        <w:t>Shelly Carlson, Mayor, City of Moorhead</w:t>
      </w:r>
      <w:r w:rsidR="00262CA2">
        <w:rPr>
          <w:rFonts w:cstheme="minorHAnsi"/>
          <w:sz w:val="24"/>
          <w:szCs w:val="24"/>
        </w:rPr>
        <w:t xml:space="preserve">; </w:t>
      </w:r>
      <w:r w:rsidR="00EA486B" w:rsidRPr="00DA3709">
        <w:rPr>
          <w:rFonts w:cstheme="minorHAnsi"/>
          <w:sz w:val="24"/>
          <w:szCs w:val="24"/>
        </w:rPr>
        <w:t>Mike Rietz, City of Moorhead Assistant City Manager</w:t>
      </w:r>
      <w:r w:rsidRPr="00DA3709">
        <w:rPr>
          <w:rFonts w:cstheme="minorHAnsi"/>
          <w:sz w:val="24"/>
          <w:szCs w:val="24"/>
        </w:rPr>
        <w:t xml:space="preserve"> and Brandy Madrigga, Cass County Finance Director. </w:t>
      </w:r>
    </w:p>
    <w:p w14:paraId="5A1028DC" w14:textId="77777777" w:rsidR="00140258" w:rsidRPr="00DA3709" w:rsidRDefault="00140258" w:rsidP="00140258">
      <w:pPr>
        <w:pStyle w:val="BodyText"/>
        <w:spacing w:after="0"/>
        <w:rPr>
          <w:rFonts w:asciiTheme="minorHAnsi" w:hAnsiTheme="minorHAnsi" w:cstheme="minorHAnsi"/>
          <w:color w:val="414041" w:themeColor="text1"/>
          <w:sz w:val="24"/>
          <w:szCs w:val="24"/>
        </w:rPr>
      </w:pPr>
    </w:p>
    <w:p w14:paraId="63808D51" w14:textId="47126030" w:rsidR="00F96827" w:rsidRPr="00DA3709" w:rsidRDefault="00EA486B" w:rsidP="00F23E95">
      <w:pPr>
        <w:pStyle w:val="BodyText"/>
        <w:spacing w:after="0"/>
        <w:rPr>
          <w:rFonts w:asciiTheme="minorHAnsi" w:hAnsiTheme="minorHAnsi" w:cstheme="minorHAnsi"/>
          <w:color w:val="414041" w:themeColor="text1"/>
          <w:sz w:val="24"/>
          <w:szCs w:val="24"/>
        </w:rPr>
      </w:pPr>
      <w:r w:rsidRPr="00DA3709">
        <w:rPr>
          <w:rFonts w:asciiTheme="minorHAnsi" w:hAnsiTheme="minorHAnsi" w:cstheme="minorHAnsi"/>
          <w:color w:val="414041" w:themeColor="text1"/>
          <w:sz w:val="24"/>
          <w:szCs w:val="24"/>
        </w:rPr>
        <w:t>M</w:t>
      </w:r>
      <w:r w:rsidR="00F96827" w:rsidRPr="00DA3709">
        <w:rPr>
          <w:rFonts w:asciiTheme="minorHAnsi" w:hAnsiTheme="minorHAnsi" w:cstheme="minorHAnsi"/>
          <w:color w:val="414041" w:themeColor="text1"/>
          <w:sz w:val="24"/>
          <w:szCs w:val="24"/>
        </w:rPr>
        <w:t xml:space="preserve">embers absent: </w:t>
      </w:r>
      <w:r w:rsidR="00262CA2" w:rsidRPr="00DA3709">
        <w:rPr>
          <w:rFonts w:cstheme="minorHAnsi"/>
          <w:sz w:val="24"/>
          <w:szCs w:val="24"/>
        </w:rPr>
        <w:t xml:space="preserve">Steve Sprague, City of Fargo </w:t>
      </w:r>
      <w:r w:rsidR="00262CA2">
        <w:rPr>
          <w:rFonts w:cstheme="minorHAnsi"/>
          <w:sz w:val="24"/>
          <w:szCs w:val="24"/>
        </w:rPr>
        <w:t xml:space="preserve">Interim </w:t>
      </w:r>
      <w:r w:rsidR="00262CA2" w:rsidRPr="00DA3709">
        <w:rPr>
          <w:rFonts w:cstheme="minorHAnsi"/>
          <w:sz w:val="24"/>
          <w:szCs w:val="24"/>
        </w:rPr>
        <w:t>Finance Director</w:t>
      </w:r>
      <w:r w:rsidR="00E94960">
        <w:rPr>
          <w:rFonts w:cstheme="minorHAnsi"/>
          <w:sz w:val="24"/>
          <w:szCs w:val="24"/>
        </w:rPr>
        <w:t xml:space="preserve"> and </w:t>
      </w:r>
      <w:r w:rsidR="00262CA2" w:rsidRPr="00DA3709">
        <w:rPr>
          <w:rFonts w:cstheme="minorHAnsi"/>
          <w:sz w:val="24"/>
          <w:szCs w:val="24"/>
        </w:rPr>
        <w:t>Rick Steen, Cass County Commissioner</w:t>
      </w:r>
      <w:r w:rsidR="00E94960">
        <w:rPr>
          <w:rFonts w:asciiTheme="minorHAnsi" w:hAnsiTheme="minorHAnsi" w:cstheme="minorHAnsi"/>
          <w:color w:val="414041" w:themeColor="text1"/>
          <w:sz w:val="24"/>
          <w:szCs w:val="24"/>
        </w:rPr>
        <w:t xml:space="preserve">. </w:t>
      </w:r>
    </w:p>
    <w:p w14:paraId="559E08DB" w14:textId="77777777" w:rsidR="00F23E95" w:rsidRPr="00DA3709" w:rsidRDefault="00F23E95" w:rsidP="00F23E95">
      <w:pPr>
        <w:pStyle w:val="NoSpacing"/>
        <w:rPr>
          <w:rFonts w:ascii="Calibri" w:hAnsi="Calibri" w:cs="Calibri"/>
          <w:b/>
          <w:bCs/>
          <w:sz w:val="24"/>
          <w:szCs w:val="24"/>
        </w:rPr>
      </w:pPr>
    </w:p>
    <w:p w14:paraId="5D02F1C2" w14:textId="19FE8E19"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1.</w:t>
      </w:r>
      <w:r w:rsidRPr="00DA3709">
        <w:rPr>
          <w:rFonts w:ascii="Calibri" w:hAnsi="Calibri" w:cs="Calibri"/>
          <w:b/>
          <w:bCs/>
          <w:sz w:val="24"/>
          <w:szCs w:val="24"/>
        </w:rPr>
        <w:tab/>
        <w:t>CALL TO ORDER</w:t>
      </w:r>
    </w:p>
    <w:p w14:paraId="55019A35" w14:textId="542AC067" w:rsidR="00F23E95" w:rsidRDefault="00F23E95" w:rsidP="00F23E95">
      <w:pPr>
        <w:pStyle w:val="NoSpacing"/>
        <w:ind w:left="720"/>
        <w:rPr>
          <w:rFonts w:ascii="Calibri" w:hAnsi="Calibri" w:cs="Calibri"/>
          <w:sz w:val="24"/>
          <w:szCs w:val="24"/>
        </w:rPr>
      </w:pPr>
      <w:r w:rsidRPr="00DA3709">
        <w:rPr>
          <w:rFonts w:ascii="Calibri" w:hAnsi="Calibri" w:cs="Calibri"/>
          <w:sz w:val="24"/>
          <w:szCs w:val="24"/>
        </w:rPr>
        <w:t xml:space="preserve">Mayor Dardis called the meeting to order at 4:00 PM. Roll call was taken, and a quorum was present. </w:t>
      </w:r>
    </w:p>
    <w:p w14:paraId="0724036B" w14:textId="0BA3C4BD" w:rsidR="008E2AE4" w:rsidRDefault="008E2AE4" w:rsidP="00F23E95">
      <w:pPr>
        <w:pStyle w:val="NoSpacing"/>
        <w:ind w:left="720"/>
        <w:rPr>
          <w:rFonts w:ascii="Calibri" w:hAnsi="Calibri" w:cs="Calibri"/>
          <w:sz w:val="24"/>
          <w:szCs w:val="24"/>
        </w:rPr>
      </w:pPr>
    </w:p>
    <w:p w14:paraId="5DBC3079" w14:textId="1F980B7B"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2.</w:t>
      </w:r>
      <w:r w:rsidRPr="00DA3709">
        <w:rPr>
          <w:rFonts w:ascii="Calibri" w:hAnsi="Calibri" w:cs="Calibri"/>
          <w:b/>
          <w:bCs/>
          <w:sz w:val="24"/>
          <w:szCs w:val="24"/>
        </w:rPr>
        <w:tab/>
        <w:t xml:space="preserve">APPROVE MINUTES FROM THE </w:t>
      </w:r>
      <w:r w:rsidR="00D87395">
        <w:rPr>
          <w:rFonts w:ascii="Calibri" w:hAnsi="Calibri" w:cs="Calibri"/>
          <w:b/>
          <w:bCs/>
          <w:sz w:val="24"/>
          <w:szCs w:val="24"/>
        </w:rPr>
        <w:t>APRIL</w:t>
      </w:r>
      <w:r w:rsidRPr="00DA3709">
        <w:rPr>
          <w:rFonts w:ascii="Calibri" w:hAnsi="Calibri" w:cs="Calibri"/>
          <w:b/>
          <w:bCs/>
          <w:sz w:val="24"/>
          <w:szCs w:val="24"/>
        </w:rPr>
        <w:t xml:space="preserve"> 2022 MEETING</w:t>
      </w:r>
    </w:p>
    <w:p w14:paraId="179C6B33"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66C943D0" w14:textId="2830173D" w:rsidR="00F23E95" w:rsidRPr="00DA3709" w:rsidRDefault="001A6462" w:rsidP="00F23E95">
      <w:pPr>
        <w:pStyle w:val="NoSpacing"/>
        <w:ind w:left="1440"/>
        <w:rPr>
          <w:rFonts w:ascii="Calibri" w:hAnsi="Calibri" w:cs="Calibri"/>
          <w:b/>
          <w:bCs/>
          <w:sz w:val="24"/>
          <w:szCs w:val="24"/>
        </w:rPr>
      </w:pPr>
      <w:r>
        <w:rPr>
          <w:rFonts w:ascii="Calibri" w:hAnsi="Calibri" w:cs="Calibri"/>
          <w:b/>
          <w:bCs/>
          <w:sz w:val="24"/>
          <w:szCs w:val="24"/>
        </w:rPr>
        <w:t xml:space="preserve">Mayor Carlson </w:t>
      </w:r>
      <w:r w:rsidR="00F23E95" w:rsidRPr="00DA3709">
        <w:rPr>
          <w:rFonts w:ascii="Calibri" w:hAnsi="Calibri" w:cs="Calibri"/>
          <w:b/>
          <w:bCs/>
          <w:sz w:val="24"/>
          <w:szCs w:val="24"/>
        </w:rPr>
        <w:t xml:space="preserve">moved to approve the minutes from the </w:t>
      </w:r>
      <w:r>
        <w:rPr>
          <w:rFonts w:ascii="Calibri" w:hAnsi="Calibri" w:cs="Calibri"/>
          <w:b/>
          <w:bCs/>
          <w:sz w:val="24"/>
          <w:szCs w:val="24"/>
        </w:rPr>
        <w:t>April</w:t>
      </w:r>
      <w:r w:rsidR="00F23E95" w:rsidRPr="00DA3709">
        <w:rPr>
          <w:rFonts w:ascii="Calibri" w:hAnsi="Calibri" w:cs="Calibri"/>
          <w:b/>
          <w:bCs/>
          <w:sz w:val="24"/>
          <w:szCs w:val="24"/>
        </w:rPr>
        <w:t xml:space="preserve"> 2022, meeting and Mr. </w:t>
      </w:r>
      <w:r>
        <w:rPr>
          <w:rFonts w:ascii="Calibri" w:hAnsi="Calibri" w:cs="Calibri"/>
          <w:b/>
          <w:bCs/>
          <w:sz w:val="24"/>
          <w:szCs w:val="24"/>
        </w:rPr>
        <w:t xml:space="preserve">Peterson </w:t>
      </w:r>
      <w:r w:rsidR="00F23E95" w:rsidRPr="00DA3709">
        <w:rPr>
          <w:rFonts w:ascii="Calibri" w:hAnsi="Calibri" w:cs="Calibri"/>
          <w:b/>
          <w:bCs/>
          <w:sz w:val="24"/>
          <w:szCs w:val="24"/>
        </w:rPr>
        <w:t>seconded the motion. On a voice vote, the motion carried.</w:t>
      </w:r>
    </w:p>
    <w:p w14:paraId="523B7CEB" w14:textId="77777777" w:rsidR="00F23E95" w:rsidRPr="00DA3709" w:rsidRDefault="00F23E95" w:rsidP="00F23E95">
      <w:pPr>
        <w:pStyle w:val="NoSpacing"/>
        <w:rPr>
          <w:rFonts w:ascii="Calibri" w:hAnsi="Calibri" w:cs="Calibri"/>
          <w:b/>
          <w:bCs/>
          <w:sz w:val="24"/>
          <w:szCs w:val="24"/>
        </w:rPr>
      </w:pPr>
    </w:p>
    <w:p w14:paraId="4F3434F6" w14:textId="77777777"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3.</w:t>
      </w:r>
      <w:r w:rsidRPr="00DA3709">
        <w:rPr>
          <w:rFonts w:ascii="Calibri" w:hAnsi="Calibri" w:cs="Calibri"/>
          <w:b/>
          <w:bCs/>
          <w:sz w:val="24"/>
          <w:szCs w:val="24"/>
        </w:rPr>
        <w:tab/>
        <w:t>APPROVE ORDER OF AGENDA</w:t>
      </w:r>
    </w:p>
    <w:p w14:paraId="20E0A94C"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65CB799C" w14:textId="6517DB35"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 xml:space="preserve">Dr. Mahoney moved to approve the order of the agenda and Mr. </w:t>
      </w:r>
      <w:r w:rsidR="001A6462">
        <w:rPr>
          <w:rFonts w:ascii="Calibri" w:hAnsi="Calibri" w:cs="Calibri"/>
          <w:b/>
          <w:bCs/>
          <w:sz w:val="24"/>
          <w:szCs w:val="24"/>
        </w:rPr>
        <w:t>Peterson</w:t>
      </w:r>
      <w:r w:rsidRPr="00DA3709">
        <w:rPr>
          <w:rFonts w:ascii="Calibri" w:hAnsi="Calibri" w:cs="Calibri"/>
          <w:b/>
          <w:bCs/>
          <w:sz w:val="24"/>
          <w:szCs w:val="24"/>
        </w:rPr>
        <w:t xml:space="preserve"> seconded the motion. On a voice vote, the motion carried.</w:t>
      </w:r>
    </w:p>
    <w:p w14:paraId="4A054DEE" w14:textId="77777777" w:rsidR="00F23E95" w:rsidRPr="00DA3709" w:rsidRDefault="00F23E95" w:rsidP="00F23E95">
      <w:pPr>
        <w:pStyle w:val="NoSpacing"/>
        <w:rPr>
          <w:rFonts w:ascii="Calibri" w:hAnsi="Calibri" w:cs="Calibri"/>
          <w:b/>
          <w:bCs/>
          <w:sz w:val="24"/>
          <w:szCs w:val="24"/>
        </w:rPr>
      </w:pPr>
    </w:p>
    <w:p w14:paraId="488B91C1" w14:textId="77777777"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4.</w:t>
      </w:r>
      <w:r w:rsidRPr="00DA3709">
        <w:rPr>
          <w:rFonts w:ascii="Calibri" w:hAnsi="Calibri" w:cs="Calibri"/>
          <w:b/>
          <w:bCs/>
          <w:sz w:val="24"/>
          <w:szCs w:val="24"/>
        </w:rPr>
        <w:tab/>
        <w:t>APPROVAL OF BILLS</w:t>
      </w:r>
    </w:p>
    <w:p w14:paraId="2D638157" w14:textId="0A6920EC" w:rsidR="00F23E95" w:rsidRPr="00DA3709" w:rsidRDefault="00F23E95" w:rsidP="00F23E95">
      <w:pPr>
        <w:pStyle w:val="NoSpacing"/>
        <w:ind w:left="720"/>
        <w:rPr>
          <w:rFonts w:ascii="Calibri" w:hAnsi="Calibri" w:cs="Calibri"/>
          <w:sz w:val="24"/>
          <w:szCs w:val="24"/>
        </w:rPr>
      </w:pPr>
      <w:r w:rsidRPr="00DA3709">
        <w:rPr>
          <w:rFonts w:ascii="Calibri" w:hAnsi="Calibri" w:cs="Calibri"/>
          <w:sz w:val="24"/>
          <w:szCs w:val="24"/>
        </w:rPr>
        <w:t>Mr.</w:t>
      </w:r>
      <w:r w:rsidR="001A6462">
        <w:rPr>
          <w:rFonts w:ascii="Calibri" w:hAnsi="Calibri" w:cs="Calibri"/>
          <w:sz w:val="24"/>
          <w:szCs w:val="24"/>
        </w:rPr>
        <w:t xml:space="preserve"> Redlinger</w:t>
      </w:r>
      <w:r w:rsidR="00DA3709">
        <w:rPr>
          <w:rFonts w:ascii="Calibri" w:hAnsi="Calibri" w:cs="Calibri"/>
          <w:sz w:val="24"/>
          <w:szCs w:val="24"/>
        </w:rPr>
        <w:t xml:space="preserve"> </w:t>
      </w:r>
      <w:r w:rsidR="00F06E32">
        <w:rPr>
          <w:rFonts w:ascii="Calibri" w:hAnsi="Calibri" w:cs="Calibri"/>
          <w:sz w:val="24"/>
          <w:szCs w:val="24"/>
        </w:rPr>
        <w:t>reported</w:t>
      </w:r>
      <w:r w:rsidR="00DA3709">
        <w:rPr>
          <w:rFonts w:ascii="Calibri" w:hAnsi="Calibri" w:cs="Calibri"/>
          <w:sz w:val="24"/>
          <w:szCs w:val="24"/>
        </w:rPr>
        <w:t xml:space="preserve"> </w:t>
      </w:r>
      <w:r w:rsidR="00F06E32">
        <w:rPr>
          <w:rFonts w:ascii="Calibri" w:hAnsi="Calibri" w:cs="Calibri"/>
          <w:sz w:val="24"/>
          <w:szCs w:val="24"/>
        </w:rPr>
        <w:t xml:space="preserve">that the four bills </w:t>
      </w:r>
      <w:r w:rsidR="00DA3709">
        <w:rPr>
          <w:rFonts w:ascii="Calibri" w:hAnsi="Calibri" w:cs="Calibri"/>
          <w:sz w:val="24"/>
          <w:szCs w:val="24"/>
        </w:rPr>
        <w:t xml:space="preserve">payable through </w:t>
      </w:r>
      <w:r w:rsidR="006C131A">
        <w:rPr>
          <w:rFonts w:ascii="Calibri" w:hAnsi="Calibri" w:cs="Calibri"/>
          <w:sz w:val="24"/>
          <w:szCs w:val="24"/>
        </w:rPr>
        <w:t>May 17</w:t>
      </w:r>
      <w:r w:rsidR="00DA3709">
        <w:rPr>
          <w:rFonts w:ascii="Calibri" w:hAnsi="Calibri" w:cs="Calibri"/>
          <w:sz w:val="24"/>
          <w:szCs w:val="24"/>
        </w:rPr>
        <w:t>, 2022</w:t>
      </w:r>
      <w:r w:rsidR="007E1962">
        <w:rPr>
          <w:rFonts w:ascii="Calibri" w:hAnsi="Calibri" w:cs="Calibri"/>
          <w:sz w:val="24"/>
          <w:szCs w:val="24"/>
        </w:rPr>
        <w:t>,</w:t>
      </w:r>
      <w:r w:rsidR="00F06E32">
        <w:rPr>
          <w:rFonts w:ascii="Calibri" w:hAnsi="Calibri" w:cs="Calibri"/>
          <w:sz w:val="24"/>
          <w:szCs w:val="24"/>
        </w:rPr>
        <w:t xml:space="preserve"> total</w:t>
      </w:r>
      <w:r w:rsidR="00DA3709">
        <w:rPr>
          <w:rFonts w:ascii="Calibri" w:hAnsi="Calibri" w:cs="Calibri"/>
          <w:sz w:val="24"/>
          <w:szCs w:val="24"/>
        </w:rPr>
        <w:t xml:space="preserve"> $</w:t>
      </w:r>
      <w:r w:rsidR="006C131A">
        <w:rPr>
          <w:rFonts w:ascii="Calibri" w:hAnsi="Calibri" w:cs="Calibri"/>
          <w:sz w:val="24"/>
          <w:szCs w:val="24"/>
        </w:rPr>
        <w:t>3,498,535.17</w:t>
      </w:r>
      <w:r w:rsidR="00DA3709">
        <w:rPr>
          <w:rFonts w:ascii="Calibri" w:hAnsi="Calibri" w:cs="Calibri"/>
          <w:sz w:val="24"/>
          <w:szCs w:val="24"/>
        </w:rPr>
        <w:t xml:space="preserve"> and are payable to the usual vendors. </w:t>
      </w:r>
    </w:p>
    <w:p w14:paraId="5D65B37B"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21A35D76" w14:textId="42771086"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 xml:space="preserve">Dr. Mahoney moved to approve the bills as presented </w:t>
      </w:r>
      <w:r w:rsidR="00DA3709">
        <w:rPr>
          <w:rFonts w:ascii="Calibri" w:hAnsi="Calibri" w:cs="Calibri"/>
          <w:b/>
          <w:bCs/>
          <w:sz w:val="24"/>
          <w:szCs w:val="24"/>
        </w:rPr>
        <w:t xml:space="preserve">and </w:t>
      </w:r>
      <w:r w:rsidR="006C131A">
        <w:rPr>
          <w:rFonts w:ascii="Calibri" w:hAnsi="Calibri" w:cs="Calibri"/>
          <w:b/>
          <w:bCs/>
          <w:sz w:val="24"/>
          <w:szCs w:val="24"/>
        </w:rPr>
        <w:t>Mayor Carlson</w:t>
      </w:r>
      <w:r w:rsidRPr="00DA3709">
        <w:rPr>
          <w:rFonts w:ascii="Calibri" w:hAnsi="Calibri" w:cs="Calibri"/>
          <w:b/>
          <w:bCs/>
          <w:sz w:val="24"/>
          <w:szCs w:val="24"/>
        </w:rPr>
        <w:t xml:space="preserve"> seconded the motion. On a roll call vote, the motion carried. </w:t>
      </w:r>
    </w:p>
    <w:p w14:paraId="1345414D" w14:textId="77777777" w:rsidR="00F23E95" w:rsidRPr="00DA3709" w:rsidRDefault="00F23E95" w:rsidP="00F23E95">
      <w:pPr>
        <w:pStyle w:val="NoSpacing"/>
        <w:rPr>
          <w:rFonts w:ascii="Calibri" w:hAnsi="Calibri" w:cs="Calibri"/>
          <w:sz w:val="24"/>
          <w:szCs w:val="24"/>
        </w:rPr>
      </w:pPr>
    </w:p>
    <w:p w14:paraId="60439FBA" w14:textId="291EB93E"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5.</w:t>
      </w:r>
      <w:r w:rsidRPr="00DA3709">
        <w:rPr>
          <w:rFonts w:ascii="Calibri" w:hAnsi="Calibri" w:cs="Calibri"/>
          <w:b/>
          <w:bCs/>
          <w:sz w:val="24"/>
          <w:szCs w:val="24"/>
        </w:rPr>
        <w:tab/>
        <w:t>FINANCIAL REPORT</w:t>
      </w:r>
    </w:p>
    <w:p w14:paraId="1D5398A9" w14:textId="053EC1B8" w:rsidR="00F23E95" w:rsidRDefault="00F23E95" w:rsidP="00F23E95">
      <w:pPr>
        <w:pStyle w:val="NoSpacing"/>
        <w:ind w:left="720"/>
        <w:rPr>
          <w:rFonts w:ascii="Calibri" w:hAnsi="Calibri" w:cs="Calibri"/>
          <w:sz w:val="24"/>
          <w:szCs w:val="24"/>
        </w:rPr>
      </w:pPr>
      <w:r w:rsidRPr="00DA3709">
        <w:rPr>
          <w:rFonts w:ascii="Calibri" w:hAnsi="Calibri" w:cs="Calibri"/>
          <w:sz w:val="24"/>
          <w:szCs w:val="24"/>
        </w:rPr>
        <w:t xml:space="preserve">Mr. </w:t>
      </w:r>
      <w:r w:rsidR="000114F3">
        <w:rPr>
          <w:rFonts w:ascii="Calibri" w:hAnsi="Calibri" w:cs="Calibri"/>
          <w:sz w:val="24"/>
          <w:szCs w:val="24"/>
        </w:rPr>
        <w:t xml:space="preserve">Redlinger </w:t>
      </w:r>
      <w:r w:rsidR="008E2AE4">
        <w:rPr>
          <w:rFonts w:ascii="Calibri" w:hAnsi="Calibri" w:cs="Calibri"/>
          <w:sz w:val="24"/>
          <w:szCs w:val="24"/>
        </w:rPr>
        <w:t>reported that our current net position is $</w:t>
      </w:r>
      <w:r w:rsidR="000114F3">
        <w:rPr>
          <w:rFonts w:ascii="Calibri" w:hAnsi="Calibri" w:cs="Calibri"/>
          <w:sz w:val="24"/>
          <w:szCs w:val="24"/>
        </w:rPr>
        <w:t xml:space="preserve">131,986,177 and there </w:t>
      </w:r>
      <w:r w:rsidR="002C2518">
        <w:rPr>
          <w:rFonts w:ascii="Calibri" w:hAnsi="Calibri" w:cs="Calibri"/>
          <w:sz w:val="24"/>
          <w:szCs w:val="24"/>
        </w:rPr>
        <w:t>was</w:t>
      </w:r>
      <w:r w:rsidR="000114F3">
        <w:rPr>
          <w:rFonts w:ascii="Calibri" w:hAnsi="Calibri" w:cs="Calibri"/>
          <w:sz w:val="24"/>
          <w:szCs w:val="24"/>
        </w:rPr>
        <w:t xml:space="preserve"> nothing </w:t>
      </w:r>
      <w:r w:rsidR="007516A5">
        <w:rPr>
          <w:rFonts w:ascii="Calibri" w:hAnsi="Calibri" w:cs="Calibri"/>
          <w:sz w:val="24"/>
          <w:szCs w:val="24"/>
        </w:rPr>
        <w:t xml:space="preserve">additional to </w:t>
      </w:r>
      <w:r w:rsidR="000114F3">
        <w:rPr>
          <w:rFonts w:ascii="Calibri" w:hAnsi="Calibri" w:cs="Calibri"/>
          <w:sz w:val="24"/>
          <w:szCs w:val="24"/>
        </w:rPr>
        <w:t>not</w:t>
      </w:r>
      <w:r w:rsidR="007516A5">
        <w:rPr>
          <w:rFonts w:ascii="Calibri" w:hAnsi="Calibri" w:cs="Calibri"/>
          <w:sz w:val="24"/>
          <w:szCs w:val="24"/>
        </w:rPr>
        <w:t>e</w:t>
      </w:r>
      <w:r w:rsidRPr="00DA3709">
        <w:rPr>
          <w:rFonts w:ascii="Calibri" w:hAnsi="Calibri" w:cs="Calibri"/>
          <w:sz w:val="24"/>
          <w:szCs w:val="24"/>
        </w:rPr>
        <w:t xml:space="preserve">. </w:t>
      </w:r>
    </w:p>
    <w:p w14:paraId="58889855" w14:textId="4EF9D5C6" w:rsidR="00F06E32" w:rsidRDefault="00F06E32" w:rsidP="00F06E32">
      <w:pPr>
        <w:pStyle w:val="NoSpacing"/>
        <w:ind w:left="1440"/>
        <w:rPr>
          <w:rFonts w:ascii="Calibri" w:hAnsi="Calibri" w:cs="Calibri"/>
          <w:b/>
          <w:bCs/>
          <w:sz w:val="24"/>
          <w:szCs w:val="24"/>
        </w:rPr>
      </w:pPr>
      <w:r>
        <w:rPr>
          <w:rFonts w:ascii="Calibri" w:hAnsi="Calibri" w:cs="Calibri"/>
          <w:b/>
          <w:bCs/>
          <w:sz w:val="24"/>
          <w:szCs w:val="24"/>
        </w:rPr>
        <w:t>MOTION PASSED</w:t>
      </w:r>
    </w:p>
    <w:p w14:paraId="618AE26C" w14:textId="6E325959" w:rsidR="00F06E32" w:rsidRPr="00F06E32" w:rsidRDefault="00F06E32" w:rsidP="00F06E32">
      <w:pPr>
        <w:pStyle w:val="NoSpacing"/>
        <w:ind w:left="1440"/>
        <w:rPr>
          <w:rFonts w:ascii="Calibri" w:hAnsi="Calibri" w:cs="Calibri"/>
          <w:b/>
          <w:bCs/>
          <w:sz w:val="24"/>
          <w:szCs w:val="24"/>
        </w:rPr>
      </w:pPr>
      <w:r>
        <w:rPr>
          <w:rFonts w:ascii="Calibri" w:hAnsi="Calibri" w:cs="Calibri"/>
          <w:b/>
          <w:bCs/>
          <w:sz w:val="24"/>
          <w:szCs w:val="24"/>
        </w:rPr>
        <w:t xml:space="preserve">On a </w:t>
      </w:r>
      <w:r w:rsidR="000114F3">
        <w:rPr>
          <w:rFonts w:ascii="Calibri" w:hAnsi="Calibri" w:cs="Calibri"/>
          <w:b/>
          <w:bCs/>
          <w:sz w:val="24"/>
          <w:szCs w:val="24"/>
        </w:rPr>
        <w:t>voice</w:t>
      </w:r>
      <w:r>
        <w:rPr>
          <w:rFonts w:ascii="Calibri" w:hAnsi="Calibri" w:cs="Calibri"/>
          <w:b/>
          <w:bCs/>
          <w:sz w:val="24"/>
          <w:szCs w:val="24"/>
        </w:rPr>
        <w:t xml:space="preserve"> vote, the motion carried. </w:t>
      </w:r>
    </w:p>
    <w:p w14:paraId="57593068" w14:textId="3D61DE7E" w:rsidR="00E63190" w:rsidRDefault="00E63190" w:rsidP="00E63190">
      <w:pPr>
        <w:pStyle w:val="NoSpacing"/>
        <w:rPr>
          <w:rFonts w:ascii="Calibri" w:hAnsi="Calibri" w:cs="Calibri"/>
          <w:sz w:val="24"/>
          <w:szCs w:val="24"/>
        </w:rPr>
      </w:pPr>
    </w:p>
    <w:p w14:paraId="1E556989" w14:textId="57D6D0EF" w:rsidR="00E63190" w:rsidRPr="00E63190" w:rsidRDefault="00E63190" w:rsidP="00E63190">
      <w:pPr>
        <w:pStyle w:val="NoSpacing"/>
        <w:rPr>
          <w:rFonts w:cstheme="minorHAnsi"/>
          <w:b/>
          <w:bCs/>
          <w:sz w:val="24"/>
          <w:szCs w:val="24"/>
        </w:rPr>
      </w:pPr>
      <w:r w:rsidRPr="00E63190">
        <w:rPr>
          <w:rFonts w:cstheme="minorHAnsi"/>
          <w:b/>
          <w:bCs/>
          <w:sz w:val="24"/>
          <w:szCs w:val="24"/>
        </w:rPr>
        <w:lastRenderedPageBreak/>
        <w:t>6.</w:t>
      </w:r>
      <w:r w:rsidRPr="00E63190">
        <w:rPr>
          <w:rFonts w:cstheme="minorHAnsi"/>
          <w:b/>
          <w:bCs/>
          <w:sz w:val="24"/>
          <w:szCs w:val="24"/>
        </w:rPr>
        <w:tab/>
        <w:t>EXECUTIVE DIRECTOR FINANCIAL REPORT</w:t>
      </w:r>
    </w:p>
    <w:p w14:paraId="4BC06EBA" w14:textId="755E7391" w:rsidR="00210729" w:rsidRDefault="002C2518" w:rsidP="00210729">
      <w:pPr>
        <w:pStyle w:val="NoSpacing"/>
        <w:ind w:left="720"/>
        <w:rPr>
          <w:rFonts w:cstheme="minorHAnsi"/>
          <w:sz w:val="24"/>
          <w:szCs w:val="24"/>
        </w:rPr>
      </w:pPr>
      <w:r>
        <w:rPr>
          <w:rFonts w:cstheme="minorHAnsi"/>
          <w:sz w:val="24"/>
          <w:szCs w:val="24"/>
        </w:rPr>
        <w:t>Mr. Nicholson reported that t</w:t>
      </w:r>
      <w:r w:rsidR="00C403B9">
        <w:rPr>
          <w:rFonts w:cstheme="minorHAnsi"/>
          <w:sz w:val="24"/>
          <w:szCs w:val="24"/>
        </w:rPr>
        <w:t>he revenue budget is $194,839</w:t>
      </w:r>
      <w:r w:rsidR="00CA3482">
        <w:rPr>
          <w:rFonts w:cstheme="minorHAnsi"/>
          <w:sz w:val="24"/>
          <w:szCs w:val="24"/>
        </w:rPr>
        <w:t>,000</w:t>
      </w:r>
      <w:r w:rsidR="00C403B9">
        <w:rPr>
          <w:rFonts w:cstheme="minorHAnsi"/>
          <w:sz w:val="24"/>
          <w:szCs w:val="24"/>
        </w:rPr>
        <w:t>; current month $36,748</w:t>
      </w:r>
      <w:r w:rsidR="00CA3482">
        <w:rPr>
          <w:rFonts w:cstheme="minorHAnsi"/>
          <w:sz w:val="24"/>
          <w:szCs w:val="24"/>
        </w:rPr>
        <w:t>,000</w:t>
      </w:r>
      <w:r w:rsidR="00C403B9">
        <w:rPr>
          <w:rFonts w:cstheme="minorHAnsi"/>
          <w:sz w:val="24"/>
          <w:szCs w:val="24"/>
        </w:rPr>
        <w:t xml:space="preserve"> and year to date $45,149</w:t>
      </w:r>
      <w:r w:rsidR="00CA3482">
        <w:rPr>
          <w:rFonts w:cstheme="minorHAnsi"/>
          <w:sz w:val="24"/>
          <w:szCs w:val="24"/>
        </w:rPr>
        <w:t>,000</w:t>
      </w:r>
      <w:r w:rsidR="00C403B9">
        <w:rPr>
          <w:rFonts w:cstheme="minorHAnsi"/>
          <w:sz w:val="24"/>
          <w:szCs w:val="24"/>
        </w:rPr>
        <w:t>.</w:t>
      </w:r>
      <w:r>
        <w:rPr>
          <w:rFonts w:cstheme="minorHAnsi"/>
          <w:sz w:val="24"/>
          <w:szCs w:val="24"/>
        </w:rPr>
        <w:t xml:space="preserve"> </w:t>
      </w:r>
      <w:r w:rsidR="00C403B9">
        <w:rPr>
          <w:rFonts w:cstheme="minorHAnsi"/>
          <w:sz w:val="24"/>
          <w:szCs w:val="24"/>
        </w:rPr>
        <w:t xml:space="preserve">Mr. Nicholson also </w:t>
      </w:r>
      <w:r>
        <w:rPr>
          <w:rFonts w:cstheme="minorHAnsi"/>
          <w:sz w:val="24"/>
          <w:szCs w:val="24"/>
        </w:rPr>
        <w:t>indicated</w:t>
      </w:r>
      <w:r w:rsidR="00C403B9">
        <w:rPr>
          <w:rFonts w:cstheme="minorHAnsi"/>
          <w:sz w:val="24"/>
          <w:szCs w:val="24"/>
        </w:rPr>
        <w:t xml:space="preserve"> that </w:t>
      </w:r>
      <w:r w:rsidR="007516A5">
        <w:rPr>
          <w:rFonts w:cstheme="minorHAnsi"/>
          <w:sz w:val="24"/>
          <w:szCs w:val="24"/>
        </w:rPr>
        <w:t xml:space="preserve">additional </w:t>
      </w:r>
      <w:r w:rsidR="008218F1">
        <w:rPr>
          <w:rFonts w:cstheme="minorHAnsi"/>
          <w:sz w:val="24"/>
          <w:szCs w:val="24"/>
        </w:rPr>
        <w:t>funds</w:t>
      </w:r>
      <w:r>
        <w:rPr>
          <w:rFonts w:cstheme="minorHAnsi"/>
          <w:sz w:val="24"/>
          <w:szCs w:val="24"/>
        </w:rPr>
        <w:t xml:space="preserve"> are expected to be</w:t>
      </w:r>
      <w:r w:rsidR="008218F1">
        <w:rPr>
          <w:rFonts w:cstheme="minorHAnsi"/>
          <w:sz w:val="24"/>
          <w:szCs w:val="24"/>
        </w:rPr>
        <w:t xml:space="preserve"> spent in lands. </w:t>
      </w:r>
    </w:p>
    <w:p w14:paraId="1C091C5A" w14:textId="77777777" w:rsidR="00E63190" w:rsidRPr="00E63190" w:rsidRDefault="00E63190" w:rsidP="00E63190">
      <w:pPr>
        <w:pStyle w:val="NoSpacing"/>
        <w:rPr>
          <w:rFonts w:cstheme="minorHAnsi"/>
          <w:sz w:val="24"/>
          <w:szCs w:val="24"/>
        </w:rPr>
      </w:pPr>
    </w:p>
    <w:p w14:paraId="24917C18" w14:textId="08A95488" w:rsidR="00E63190" w:rsidRDefault="00E63190" w:rsidP="00E63190">
      <w:pPr>
        <w:pStyle w:val="NoSpacing"/>
        <w:rPr>
          <w:rFonts w:cstheme="minorHAnsi"/>
          <w:b/>
          <w:bCs/>
          <w:sz w:val="24"/>
          <w:szCs w:val="24"/>
        </w:rPr>
      </w:pPr>
      <w:r w:rsidRPr="00E63190">
        <w:rPr>
          <w:rFonts w:cstheme="minorHAnsi"/>
          <w:b/>
          <w:bCs/>
          <w:sz w:val="24"/>
          <w:szCs w:val="24"/>
        </w:rPr>
        <w:t>7.</w:t>
      </w:r>
      <w:r w:rsidRPr="00E63190">
        <w:rPr>
          <w:rFonts w:cstheme="minorHAnsi"/>
          <w:b/>
          <w:bCs/>
          <w:sz w:val="24"/>
          <w:szCs w:val="24"/>
        </w:rPr>
        <w:tab/>
        <w:t>CONTRACTING ACTIONS</w:t>
      </w:r>
    </w:p>
    <w:p w14:paraId="631C9270" w14:textId="6EF4DE10" w:rsidR="006A0A1F" w:rsidRPr="00E63190" w:rsidRDefault="007F1D1A" w:rsidP="007F1D1A">
      <w:pPr>
        <w:pStyle w:val="NoSpacing"/>
        <w:ind w:left="720"/>
        <w:rPr>
          <w:rFonts w:cstheme="minorHAnsi"/>
          <w:sz w:val="24"/>
          <w:szCs w:val="24"/>
        </w:rPr>
      </w:pPr>
      <w:r>
        <w:rPr>
          <w:rFonts w:cstheme="minorHAnsi"/>
          <w:b/>
          <w:bCs/>
          <w:sz w:val="24"/>
          <w:szCs w:val="24"/>
        </w:rPr>
        <w:t xml:space="preserve">a. </w:t>
      </w:r>
      <w:r w:rsidR="006A0A1F">
        <w:rPr>
          <w:rFonts w:cstheme="minorHAnsi"/>
          <w:b/>
          <w:bCs/>
          <w:sz w:val="24"/>
          <w:szCs w:val="24"/>
        </w:rPr>
        <w:t>DA Board Approval Contract</w:t>
      </w:r>
      <w:r w:rsidR="002453A7">
        <w:rPr>
          <w:rFonts w:cstheme="minorHAnsi"/>
          <w:b/>
          <w:bCs/>
          <w:sz w:val="24"/>
          <w:szCs w:val="24"/>
        </w:rPr>
        <w:t>ing</w:t>
      </w:r>
      <w:r w:rsidR="006A0A1F">
        <w:rPr>
          <w:rFonts w:cstheme="minorHAnsi"/>
          <w:b/>
          <w:bCs/>
          <w:sz w:val="24"/>
          <w:szCs w:val="24"/>
        </w:rPr>
        <w:t xml:space="preserve"> Actions</w:t>
      </w:r>
    </w:p>
    <w:p w14:paraId="7C525E8F" w14:textId="2B5AFB0B" w:rsidR="00E63190" w:rsidRPr="00E63190" w:rsidRDefault="00E63190" w:rsidP="00E63190">
      <w:pPr>
        <w:pStyle w:val="NoSpacing"/>
        <w:ind w:left="720"/>
        <w:rPr>
          <w:rFonts w:cstheme="minorHAnsi"/>
          <w:sz w:val="24"/>
          <w:szCs w:val="24"/>
        </w:rPr>
      </w:pPr>
      <w:r w:rsidRPr="00E63190">
        <w:rPr>
          <w:rFonts w:cstheme="minorHAnsi"/>
          <w:sz w:val="24"/>
          <w:szCs w:val="24"/>
        </w:rPr>
        <w:t xml:space="preserve">Mr. </w:t>
      </w:r>
      <w:r w:rsidR="008218F1">
        <w:rPr>
          <w:rFonts w:cstheme="minorHAnsi"/>
          <w:sz w:val="24"/>
          <w:szCs w:val="24"/>
        </w:rPr>
        <w:t>Nicholson</w:t>
      </w:r>
      <w:r w:rsidRPr="00E63190">
        <w:rPr>
          <w:rFonts w:cstheme="minorHAnsi"/>
          <w:sz w:val="24"/>
          <w:szCs w:val="24"/>
        </w:rPr>
        <w:t xml:space="preserve"> provided an overview of the following contracting action:</w:t>
      </w:r>
    </w:p>
    <w:p w14:paraId="78A8D7D3" w14:textId="0A70CA4A" w:rsidR="007516A5" w:rsidRPr="007516A5" w:rsidRDefault="007516A5" w:rsidP="007516A5">
      <w:pPr>
        <w:pStyle w:val="NoSpacing"/>
        <w:ind w:left="720"/>
        <w:rPr>
          <w:rFonts w:ascii="Calibri" w:hAnsi="Calibri" w:cs="Calibri"/>
          <w:b/>
          <w:bCs/>
          <w:sz w:val="24"/>
          <w:szCs w:val="24"/>
        </w:rPr>
      </w:pPr>
      <w:r>
        <w:rPr>
          <w:sz w:val="24"/>
          <w:szCs w:val="24"/>
        </w:rPr>
        <w:t xml:space="preserve">New </w:t>
      </w:r>
      <w:r w:rsidRPr="007516A5">
        <w:rPr>
          <w:sz w:val="24"/>
          <w:szCs w:val="24"/>
        </w:rPr>
        <w:t>Services Agreement – Cleaning services – Provide cleaning services for the DA office at 4784 Amber Valley Parkway Ambassador, Inc</w:t>
      </w:r>
      <w:r>
        <w:rPr>
          <w:sz w:val="24"/>
          <w:szCs w:val="24"/>
        </w:rPr>
        <w:t xml:space="preserve">. - </w:t>
      </w:r>
      <w:r w:rsidRPr="007516A5">
        <w:rPr>
          <w:sz w:val="24"/>
          <w:szCs w:val="24"/>
        </w:rPr>
        <w:t>$45,100</w:t>
      </w:r>
    </w:p>
    <w:p w14:paraId="31FB39A5" w14:textId="7D7E7DB1" w:rsidR="00E63190" w:rsidRPr="00D5504A" w:rsidRDefault="00E63190" w:rsidP="00D5504A">
      <w:pPr>
        <w:pStyle w:val="NoSpacing"/>
        <w:ind w:left="1440"/>
        <w:rPr>
          <w:rFonts w:ascii="Calibri" w:hAnsi="Calibri" w:cs="Calibri"/>
          <w:b/>
          <w:bCs/>
          <w:sz w:val="24"/>
          <w:szCs w:val="24"/>
        </w:rPr>
      </w:pPr>
      <w:r w:rsidRPr="00D5504A">
        <w:rPr>
          <w:rFonts w:ascii="Calibri" w:hAnsi="Calibri" w:cs="Calibri"/>
          <w:b/>
          <w:bCs/>
          <w:sz w:val="24"/>
          <w:szCs w:val="24"/>
        </w:rPr>
        <w:t>MOTION PASSED</w:t>
      </w:r>
    </w:p>
    <w:p w14:paraId="0DDF4470" w14:textId="309F792E" w:rsidR="00E63190" w:rsidRPr="00D5504A" w:rsidRDefault="007516A5" w:rsidP="00E63190">
      <w:pPr>
        <w:pStyle w:val="NoSpacing"/>
        <w:ind w:left="1440"/>
        <w:rPr>
          <w:rFonts w:ascii="Calibri" w:hAnsi="Calibri" w:cs="Calibri"/>
          <w:b/>
          <w:bCs/>
          <w:sz w:val="24"/>
          <w:szCs w:val="24"/>
        </w:rPr>
      </w:pPr>
      <w:r>
        <w:rPr>
          <w:rFonts w:ascii="Calibri" w:hAnsi="Calibri" w:cs="Calibri"/>
          <w:b/>
          <w:bCs/>
          <w:sz w:val="24"/>
          <w:szCs w:val="24"/>
        </w:rPr>
        <w:t xml:space="preserve">Mr. Peterson </w:t>
      </w:r>
      <w:r w:rsidR="00E63190" w:rsidRPr="00D5504A">
        <w:rPr>
          <w:rFonts w:ascii="Calibri" w:hAnsi="Calibri" w:cs="Calibri"/>
          <w:b/>
          <w:bCs/>
          <w:sz w:val="24"/>
          <w:szCs w:val="24"/>
        </w:rPr>
        <w:t xml:space="preserve">moved to approve the contracting action as presented and Mr. </w:t>
      </w:r>
      <w:r w:rsidR="00E55135">
        <w:rPr>
          <w:rFonts w:ascii="Calibri" w:hAnsi="Calibri" w:cs="Calibri"/>
          <w:b/>
          <w:bCs/>
          <w:sz w:val="24"/>
          <w:szCs w:val="24"/>
        </w:rPr>
        <w:t>Jacobson</w:t>
      </w:r>
      <w:r w:rsidR="00E63190" w:rsidRPr="00D5504A">
        <w:rPr>
          <w:rFonts w:ascii="Calibri" w:hAnsi="Calibri" w:cs="Calibri"/>
          <w:b/>
          <w:bCs/>
          <w:sz w:val="24"/>
          <w:szCs w:val="24"/>
        </w:rPr>
        <w:t xml:space="preserve"> seconded</w:t>
      </w:r>
      <w:r w:rsidR="00E63190" w:rsidRPr="00D5504A">
        <w:rPr>
          <w:rFonts w:ascii="Calibri" w:hAnsi="Calibri" w:cs="Calibri"/>
          <w:sz w:val="24"/>
          <w:szCs w:val="24"/>
        </w:rPr>
        <w:t xml:space="preserve"> </w:t>
      </w:r>
      <w:r w:rsidR="00E63190" w:rsidRPr="00D5504A">
        <w:rPr>
          <w:rFonts w:ascii="Calibri" w:hAnsi="Calibri" w:cs="Calibri"/>
          <w:b/>
          <w:bCs/>
          <w:sz w:val="24"/>
          <w:szCs w:val="24"/>
        </w:rPr>
        <w:t xml:space="preserve">the motion. On a roll call vote, the motion carried. </w:t>
      </w:r>
    </w:p>
    <w:p w14:paraId="495139D4" w14:textId="77777777" w:rsidR="00E63190" w:rsidRPr="00D5504A" w:rsidRDefault="00E63190" w:rsidP="00E63190">
      <w:pPr>
        <w:pStyle w:val="NoSpacing"/>
        <w:ind w:left="720"/>
        <w:rPr>
          <w:rFonts w:ascii="Calibri" w:hAnsi="Calibri" w:cs="Calibri"/>
          <w:sz w:val="24"/>
          <w:szCs w:val="24"/>
        </w:rPr>
      </w:pPr>
    </w:p>
    <w:p w14:paraId="4C245C3F" w14:textId="593146E4" w:rsidR="00E63190" w:rsidRPr="00E63190" w:rsidRDefault="007F1D1A" w:rsidP="00E63190">
      <w:pPr>
        <w:pStyle w:val="NoSpacing"/>
        <w:ind w:left="720"/>
        <w:rPr>
          <w:rFonts w:cstheme="minorHAnsi"/>
          <w:sz w:val="24"/>
          <w:szCs w:val="24"/>
        </w:rPr>
      </w:pPr>
      <w:r>
        <w:rPr>
          <w:rFonts w:cstheme="minorHAnsi"/>
          <w:b/>
          <w:bCs/>
          <w:sz w:val="24"/>
          <w:szCs w:val="24"/>
        </w:rPr>
        <w:t xml:space="preserve">b. </w:t>
      </w:r>
      <w:r w:rsidR="00E63190" w:rsidRPr="00E63190">
        <w:rPr>
          <w:rFonts w:cstheme="minorHAnsi"/>
          <w:b/>
          <w:bCs/>
          <w:sz w:val="24"/>
          <w:szCs w:val="24"/>
        </w:rPr>
        <w:t xml:space="preserve">2022 </w:t>
      </w:r>
      <w:r>
        <w:rPr>
          <w:rFonts w:cstheme="minorHAnsi"/>
          <w:b/>
          <w:bCs/>
          <w:sz w:val="24"/>
          <w:szCs w:val="24"/>
        </w:rPr>
        <w:t>Cash Budget Changes</w:t>
      </w:r>
    </w:p>
    <w:p w14:paraId="06766695" w14:textId="6E7991B8" w:rsidR="00E63190" w:rsidRDefault="007426FF" w:rsidP="007426FF">
      <w:pPr>
        <w:pStyle w:val="NoSpacing"/>
        <w:ind w:left="720"/>
        <w:rPr>
          <w:rFonts w:cstheme="minorHAnsi"/>
          <w:sz w:val="24"/>
          <w:szCs w:val="24"/>
        </w:rPr>
      </w:pPr>
      <w:r>
        <w:rPr>
          <w:rFonts w:cstheme="minorHAnsi"/>
          <w:sz w:val="24"/>
          <w:szCs w:val="24"/>
        </w:rPr>
        <w:t>Mr. Nicholson reported on the following cash budget changes and indicated that only line items are being adjusted to r</w:t>
      </w:r>
      <w:r>
        <w:t>eallocate $1,729,877 from BNSF O&amp;M to NuStar &amp; Magellan pipeline relocation</w:t>
      </w:r>
      <w:r>
        <w:rPr>
          <w:rFonts w:cstheme="minorHAnsi"/>
          <w:sz w:val="24"/>
          <w:szCs w:val="24"/>
        </w:rPr>
        <w:t xml:space="preserve">: </w:t>
      </w:r>
    </w:p>
    <w:p w14:paraId="28100149" w14:textId="719E279D" w:rsidR="007426FF" w:rsidRPr="00394733" w:rsidRDefault="007426FF" w:rsidP="007426FF">
      <w:pPr>
        <w:pStyle w:val="NoSpacing"/>
        <w:ind w:left="720"/>
        <w:rPr>
          <w:sz w:val="24"/>
          <w:szCs w:val="24"/>
        </w:rPr>
      </w:pPr>
      <w:r w:rsidRPr="00394733">
        <w:rPr>
          <w:sz w:val="24"/>
          <w:szCs w:val="24"/>
        </w:rPr>
        <w:t>SWDCAI_C Channel Utility Relocations DB-1011 BNSF transfer amount (</w:t>
      </w:r>
      <w:r w:rsidR="002453A7" w:rsidRPr="00394733">
        <w:rPr>
          <w:sz w:val="24"/>
          <w:szCs w:val="24"/>
        </w:rPr>
        <w:t>$</w:t>
      </w:r>
      <w:r w:rsidRPr="00394733">
        <w:rPr>
          <w:sz w:val="24"/>
          <w:szCs w:val="24"/>
        </w:rPr>
        <w:t xml:space="preserve">1,729,877) </w:t>
      </w:r>
    </w:p>
    <w:p w14:paraId="7B850E92" w14:textId="5B62AA98" w:rsidR="007426FF" w:rsidRPr="00394733" w:rsidRDefault="007426FF" w:rsidP="007426FF">
      <w:pPr>
        <w:pStyle w:val="NoSpacing"/>
        <w:ind w:left="720"/>
        <w:rPr>
          <w:sz w:val="24"/>
          <w:szCs w:val="24"/>
        </w:rPr>
      </w:pPr>
      <w:r w:rsidRPr="00394733">
        <w:rPr>
          <w:sz w:val="24"/>
          <w:szCs w:val="24"/>
        </w:rPr>
        <w:t xml:space="preserve">SWDCAI_C Channel Utility Relocations DB-1011 NuStar transfer amount </w:t>
      </w:r>
      <w:r w:rsidR="002453A7" w:rsidRPr="00394733">
        <w:rPr>
          <w:sz w:val="24"/>
          <w:szCs w:val="24"/>
        </w:rPr>
        <w:t>$</w:t>
      </w:r>
      <w:r w:rsidRPr="00394733">
        <w:rPr>
          <w:sz w:val="24"/>
          <w:szCs w:val="24"/>
        </w:rPr>
        <w:t xml:space="preserve">1,664,977 </w:t>
      </w:r>
    </w:p>
    <w:p w14:paraId="306FDA9F" w14:textId="3CD94DB1" w:rsidR="007426FF" w:rsidRPr="00394733" w:rsidRDefault="007426FF" w:rsidP="007426FF">
      <w:pPr>
        <w:pStyle w:val="NoSpacing"/>
        <w:ind w:left="720"/>
        <w:rPr>
          <w:sz w:val="24"/>
          <w:szCs w:val="24"/>
        </w:rPr>
      </w:pPr>
      <w:r w:rsidRPr="00394733">
        <w:rPr>
          <w:sz w:val="24"/>
          <w:szCs w:val="24"/>
        </w:rPr>
        <w:t xml:space="preserve">SWDCAI_C Channel Utility Relocations DB-1011 Magellan </w:t>
      </w:r>
      <w:r w:rsidR="002453A7" w:rsidRPr="00394733">
        <w:rPr>
          <w:sz w:val="24"/>
          <w:szCs w:val="24"/>
        </w:rPr>
        <w:t>transfer amount $</w:t>
      </w:r>
      <w:r w:rsidRPr="00394733">
        <w:rPr>
          <w:sz w:val="24"/>
          <w:szCs w:val="24"/>
        </w:rPr>
        <w:t>64,900</w:t>
      </w:r>
    </w:p>
    <w:p w14:paraId="77864162" w14:textId="2208FC43" w:rsidR="00394733" w:rsidRPr="00394733" w:rsidRDefault="00394733" w:rsidP="00394733">
      <w:pPr>
        <w:pStyle w:val="NoSpacing"/>
        <w:ind w:left="1440"/>
        <w:rPr>
          <w:b/>
          <w:bCs/>
          <w:sz w:val="24"/>
          <w:szCs w:val="24"/>
        </w:rPr>
      </w:pPr>
      <w:r w:rsidRPr="00394733">
        <w:rPr>
          <w:b/>
          <w:bCs/>
          <w:sz w:val="24"/>
          <w:szCs w:val="24"/>
        </w:rPr>
        <w:t>MOTION PASSED</w:t>
      </w:r>
    </w:p>
    <w:p w14:paraId="4DC26DB5" w14:textId="776B9900" w:rsidR="00394733" w:rsidRPr="00394733" w:rsidRDefault="00394733" w:rsidP="00394733">
      <w:pPr>
        <w:pStyle w:val="NoSpacing"/>
        <w:ind w:left="1440"/>
        <w:rPr>
          <w:rFonts w:cstheme="minorHAnsi"/>
          <w:b/>
          <w:bCs/>
          <w:sz w:val="24"/>
          <w:szCs w:val="24"/>
        </w:rPr>
      </w:pPr>
      <w:r w:rsidRPr="00394733">
        <w:rPr>
          <w:b/>
          <w:bCs/>
          <w:sz w:val="24"/>
          <w:szCs w:val="24"/>
        </w:rPr>
        <w:t>Dr. Mahoney moved to approve the cash budget changes and Mayor Carlson seconded the motion. O</w:t>
      </w:r>
      <w:r>
        <w:rPr>
          <w:b/>
          <w:bCs/>
          <w:sz w:val="24"/>
          <w:szCs w:val="24"/>
        </w:rPr>
        <w:t>n</w:t>
      </w:r>
      <w:r w:rsidRPr="00394733">
        <w:rPr>
          <w:b/>
          <w:bCs/>
          <w:sz w:val="24"/>
          <w:szCs w:val="24"/>
        </w:rPr>
        <w:t xml:space="preserve"> a roll call vote, the motion carried</w:t>
      </w:r>
      <w:r>
        <w:rPr>
          <w:b/>
          <w:bCs/>
        </w:rPr>
        <w:t xml:space="preserve">. </w:t>
      </w:r>
    </w:p>
    <w:p w14:paraId="01C42815" w14:textId="5D42605B" w:rsidR="007426FF" w:rsidRPr="002453A7" w:rsidRDefault="007426FF" w:rsidP="00E63190">
      <w:pPr>
        <w:pStyle w:val="NoSpacing"/>
        <w:rPr>
          <w:rFonts w:cstheme="minorHAnsi"/>
          <w:b/>
          <w:bCs/>
          <w:sz w:val="24"/>
          <w:szCs w:val="24"/>
        </w:rPr>
      </w:pPr>
    </w:p>
    <w:p w14:paraId="074A0D97" w14:textId="77777777" w:rsidR="00E63190" w:rsidRPr="00A618ED" w:rsidRDefault="00E63190" w:rsidP="00E63190">
      <w:pPr>
        <w:pStyle w:val="NoSpacing"/>
        <w:rPr>
          <w:rFonts w:cstheme="minorHAnsi"/>
          <w:b/>
          <w:bCs/>
          <w:sz w:val="24"/>
          <w:szCs w:val="24"/>
        </w:rPr>
      </w:pPr>
      <w:r w:rsidRPr="00E63190">
        <w:rPr>
          <w:rFonts w:cstheme="minorHAnsi"/>
          <w:b/>
          <w:bCs/>
          <w:sz w:val="24"/>
          <w:szCs w:val="24"/>
        </w:rPr>
        <w:t>8.</w:t>
      </w:r>
      <w:r w:rsidRPr="00E63190">
        <w:rPr>
          <w:rFonts w:cstheme="minorHAnsi"/>
          <w:b/>
          <w:bCs/>
          <w:sz w:val="24"/>
          <w:szCs w:val="24"/>
        </w:rPr>
        <w:tab/>
      </w:r>
      <w:r w:rsidRPr="00A618ED">
        <w:rPr>
          <w:rFonts w:cstheme="minorHAnsi"/>
          <w:b/>
          <w:bCs/>
          <w:sz w:val="24"/>
          <w:szCs w:val="24"/>
        </w:rPr>
        <w:t>OTHER BUSINESS</w:t>
      </w:r>
    </w:p>
    <w:p w14:paraId="64D6716A" w14:textId="4C13BB05" w:rsidR="00A618ED" w:rsidRPr="00A618ED" w:rsidRDefault="009449C1" w:rsidP="00A618ED">
      <w:pPr>
        <w:ind w:left="720"/>
        <w:rPr>
          <w:rFonts w:asciiTheme="minorHAnsi" w:hAnsiTheme="minorHAnsi" w:cstheme="minorHAnsi"/>
          <w:b/>
          <w:bCs/>
          <w:sz w:val="24"/>
        </w:rPr>
      </w:pPr>
      <w:r>
        <w:rPr>
          <w:rFonts w:asciiTheme="minorHAnsi" w:hAnsiTheme="minorHAnsi" w:cstheme="minorHAnsi"/>
          <w:b/>
          <w:bCs/>
          <w:sz w:val="24"/>
        </w:rPr>
        <w:t>a</w:t>
      </w:r>
      <w:r w:rsidR="00A618ED" w:rsidRPr="00A618ED">
        <w:rPr>
          <w:rFonts w:asciiTheme="minorHAnsi" w:hAnsiTheme="minorHAnsi" w:cstheme="minorHAnsi"/>
          <w:b/>
          <w:bCs/>
          <w:sz w:val="24"/>
        </w:rPr>
        <w:t>. DA Board Approved MOU and Agreement Actions</w:t>
      </w:r>
    </w:p>
    <w:p w14:paraId="11C9E1B4" w14:textId="09CFA623" w:rsidR="00A618ED" w:rsidRDefault="00A618ED" w:rsidP="00A618ED">
      <w:pPr>
        <w:ind w:left="720"/>
        <w:rPr>
          <w:rFonts w:asciiTheme="minorHAnsi" w:hAnsiTheme="minorHAnsi" w:cstheme="minorHAnsi"/>
          <w:sz w:val="24"/>
        </w:rPr>
      </w:pPr>
      <w:r w:rsidRPr="00A618ED">
        <w:rPr>
          <w:rFonts w:asciiTheme="minorHAnsi" w:hAnsiTheme="minorHAnsi" w:cstheme="minorHAnsi"/>
          <w:sz w:val="24"/>
        </w:rPr>
        <w:t>Mr. Shockley provided an overview and summary outlining the purpose and necessity for the following MOU and MURAs:</w:t>
      </w:r>
    </w:p>
    <w:p w14:paraId="514CB9F0" w14:textId="2954A698" w:rsidR="009449C1" w:rsidRPr="00F57592" w:rsidRDefault="00F57592" w:rsidP="00F57592">
      <w:pPr>
        <w:ind w:left="720"/>
        <w:rPr>
          <w:sz w:val="24"/>
          <w:lang w:val="fr-FR"/>
        </w:rPr>
      </w:pPr>
      <w:r w:rsidRPr="00F57592">
        <w:rPr>
          <w:sz w:val="24"/>
          <w:lang w:val="fr-FR"/>
        </w:rPr>
        <w:t xml:space="preserve">i.  </w:t>
      </w:r>
      <w:r>
        <w:rPr>
          <w:sz w:val="24"/>
          <w:lang w:val="fr-FR"/>
        </w:rPr>
        <w:t xml:space="preserve"> </w:t>
      </w:r>
      <w:r w:rsidR="009449C1" w:rsidRPr="00F57592">
        <w:rPr>
          <w:sz w:val="24"/>
          <w:lang w:val="fr-FR"/>
        </w:rPr>
        <w:t xml:space="preserve">BRRWD &amp; MFDA MOU </w:t>
      </w:r>
    </w:p>
    <w:p w14:paraId="73DD3ADE" w14:textId="7F603816" w:rsidR="009449C1" w:rsidRPr="002C2518" w:rsidRDefault="00F57592" w:rsidP="009449C1">
      <w:pPr>
        <w:ind w:left="720"/>
        <w:rPr>
          <w:sz w:val="24"/>
          <w:lang w:val="es-ES"/>
        </w:rPr>
      </w:pPr>
      <w:r w:rsidRPr="00F57592">
        <w:rPr>
          <w:sz w:val="24"/>
          <w:lang w:val="fr-FR"/>
        </w:rPr>
        <w:t xml:space="preserve">ii.  </w:t>
      </w:r>
      <w:r w:rsidR="009449C1" w:rsidRPr="002C2518">
        <w:rPr>
          <w:sz w:val="24"/>
          <w:lang w:val="es-ES"/>
        </w:rPr>
        <w:t xml:space="preserve">DCN &amp; MFDA MURA </w:t>
      </w:r>
    </w:p>
    <w:p w14:paraId="60C06CD2" w14:textId="2E29EDC2" w:rsidR="00394733" w:rsidRPr="002C2518" w:rsidRDefault="009449C1" w:rsidP="00F57592">
      <w:pPr>
        <w:ind w:left="720"/>
        <w:rPr>
          <w:rFonts w:cstheme="minorHAnsi"/>
          <w:b/>
          <w:bCs/>
          <w:sz w:val="24"/>
          <w:lang w:val="es-ES"/>
        </w:rPr>
      </w:pPr>
      <w:proofErr w:type="spellStart"/>
      <w:r w:rsidRPr="002C2518">
        <w:rPr>
          <w:sz w:val="24"/>
          <w:lang w:val="es-ES"/>
        </w:rPr>
        <w:t>iii</w:t>
      </w:r>
      <w:proofErr w:type="spellEnd"/>
      <w:r w:rsidRPr="002C2518">
        <w:rPr>
          <w:sz w:val="24"/>
          <w:lang w:val="es-ES"/>
        </w:rPr>
        <w:t>.</w:t>
      </w:r>
      <w:r w:rsidR="00F57592" w:rsidRPr="002C2518">
        <w:rPr>
          <w:sz w:val="24"/>
          <w:lang w:val="es-ES"/>
        </w:rPr>
        <w:t xml:space="preserve"> </w:t>
      </w:r>
      <w:r w:rsidRPr="002C2518">
        <w:rPr>
          <w:sz w:val="24"/>
          <w:lang w:val="es-ES"/>
        </w:rPr>
        <w:t xml:space="preserve">Red </w:t>
      </w:r>
      <w:proofErr w:type="spellStart"/>
      <w:r w:rsidRPr="002C2518">
        <w:rPr>
          <w:sz w:val="24"/>
          <w:lang w:val="es-ES"/>
        </w:rPr>
        <w:t>River</w:t>
      </w:r>
      <w:proofErr w:type="spellEnd"/>
      <w:r w:rsidRPr="002C2518">
        <w:rPr>
          <w:sz w:val="24"/>
          <w:lang w:val="es-ES"/>
        </w:rPr>
        <w:t xml:space="preserve"> </w:t>
      </w:r>
      <w:proofErr w:type="spellStart"/>
      <w:r w:rsidRPr="002C2518">
        <w:rPr>
          <w:sz w:val="24"/>
          <w:lang w:val="es-ES"/>
        </w:rPr>
        <w:t>Telephone</w:t>
      </w:r>
      <w:proofErr w:type="spellEnd"/>
      <w:r w:rsidRPr="002C2518">
        <w:rPr>
          <w:sz w:val="24"/>
          <w:lang w:val="es-ES"/>
        </w:rPr>
        <w:t xml:space="preserve"> &amp; MFDA MURA </w:t>
      </w:r>
    </w:p>
    <w:p w14:paraId="2908BB16" w14:textId="1EE0EB38" w:rsidR="00394733" w:rsidRDefault="00F57592" w:rsidP="00F57592">
      <w:pPr>
        <w:pStyle w:val="NoSpacing"/>
        <w:ind w:left="1440"/>
        <w:rPr>
          <w:rFonts w:cstheme="minorHAnsi"/>
          <w:b/>
          <w:bCs/>
          <w:sz w:val="24"/>
          <w:szCs w:val="24"/>
        </w:rPr>
      </w:pPr>
      <w:r>
        <w:rPr>
          <w:rFonts w:cstheme="minorHAnsi"/>
          <w:b/>
          <w:bCs/>
          <w:sz w:val="24"/>
          <w:szCs w:val="24"/>
        </w:rPr>
        <w:t>MOTION PASSED</w:t>
      </w:r>
    </w:p>
    <w:p w14:paraId="35AC94A4" w14:textId="5CD4FC31" w:rsidR="00F57592" w:rsidRDefault="00F57592" w:rsidP="00F57592">
      <w:pPr>
        <w:pStyle w:val="NoSpacing"/>
        <w:ind w:left="1440"/>
        <w:rPr>
          <w:rFonts w:cstheme="minorHAnsi"/>
          <w:b/>
          <w:bCs/>
          <w:sz w:val="24"/>
          <w:szCs w:val="24"/>
        </w:rPr>
      </w:pPr>
      <w:r>
        <w:rPr>
          <w:rFonts w:cstheme="minorHAnsi"/>
          <w:b/>
          <w:bCs/>
          <w:sz w:val="24"/>
          <w:szCs w:val="24"/>
        </w:rPr>
        <w:t xml:space="preserve">Dr. Mahoney moved to </w:t>
      </w:r>
      <w:r w:rsidR="00CA3482">
        <w:rPr>
          <w:rFonts w:cstheme="minorHAnsi"/>
          <w:b/>
          <w:bCs/>
          <w:sz w:val="24"/>
          <w:szCs w:val="24"/>
        </w:rPr>
        <w:t xml:space="preserve">collectively </w:t>
      </w:r>
      <w:r>
        <w:rPr>
          <w:rFonts w:cstheme="minorHAnsi"/>
          <w:b/>
          <w:bCs/>
          <w:sz w:val="24"/>
          <w:szCs w:val="24"/>
        </w:rPr>
        <w:t>approve the MOU and MURAs as presented</w:t>
      </w:r>
      <w:r w:rsidR="000B4EDB">
        <w:rPr>
          <w:rFonts w:cstheme="minorHAnsi"/>
          <w:b/>
          <w:bCs/>
          <w:sz w:val="24"/>
          <w:szCs w:val="24"/>
        </w:rPr>
        <w:t>,</w:t>
      </w:r>
      <w:r>
        <w:rPr>
          <w:rFonts w:cstheme="minorHAnsi"/>
          <w:b/>
          <w:bCs/>
          <w:sz w:val="24"/>
          <w:szCs w:val="24"/>
        </w:rPr>
        <w:t xml:space="preserve"> and Mr. Peterson seconded the motion. On a roll call vote, the motion carried. </w:t>
      </w:r>
    </w:p>
    <w:p w14:paraId="09931926" w14:textId="6B386DC4" w:rsidR="00F57592" w:rsidRDefault="00F57592" w:rsidP="00F57592">
      <w:pPr>
        <w:pStyle w:val="NoSpacing"/>
        <w:rPr>
          <w:rFonts w:cstheme="minorHAnsi"/>
          <w:b/>
          <w:bCs/>
          <w:sz w:val="24"/>
          <w:szCs w:val="24"/>
        </w:rPr>
      </w:pPr>
    </w:p>
    <w:p w14:paraId="6ED7E36C" w14:textId="6DE3EF5A" w:rsidR="00F57592" w:rsidRPr="00F57592" w:rsidRDefault="00F57592" w:rsidP="00F57592">
      <w:pPr>
        <w:pStyle w:val="NoSpacing"/>
        <w:ind w:left="720"/>
        <w:rPr>
          <w:rFonts w:cstheme="minorHAnsi"/>
          <w:b/>
          <w:bCs/>
          <w:sz w:val="24"/>
          <w:szCs w:val="24"/>
        </w:rPr>
      </w:pPr>
      <w:r>
        <w:rPr>
          <w:rFonts w:cstheme="minorHAnsi"/>
          <w:b/>
          <w:bCs/>
          <w:sz w:val="24"/>
          <w:szCs w:val="24"/>
        </w:rPr>
        <w:t>b. Recommendation for the Disposal of Organic Farmlands</w:t>
      </w:r>
    </w:p>
    <w:p w14:paraId="7FAC5803" w14:textId="7398B90D" w:rsidR="00394733" w:rsidRDefault="000B4EDB" w:rsidP="00E63190">
      <w:pPr>
        <w:pStyle w:val="NoSpacing"/>
        <w:ind w:left="720"/>
        <w:rPr>
          <w:rFonts w:cstheme="minorHAnsi"/>
          <w:sz w:val="24"/>
          <w:szCs w:val="24"/>
        </w:rPr>
      </w:pPr>
      <w:r w:rsidRPr="003155EC">
        <w:rPr>
          <w:rFonts w:cstheme="minorHAnsi"/>
          <w:sz w:val="24"/>
          <w:szCs w:val="24"/>
        </w:rPr>
        <w:t xml:space="preserve">Ms. Smith provided </w:t>
      </w:r>
      <w:r w:rsidR="003155EC" w:rsidRPr="003155EC">
        <w:rPr>
          <w:rFonts w:cstheme="minorHAnsi"/>
          <w:sz w:val="24"/>
          <w:szCs w:val="24"/>
        </w:rPr>
        <w:t xml:space="preserve">the following </w:t>
      </w:r>
      <w:r w:rsidRPr="003155EC">
        <w:rPr>
          <w:rFonts w:cstheme="minorHAnsi"/>
          <w:sz w:val="24"/>
          <w:szCs w:val="24"/>
        </w:rPr>
        <w:t>overview of th</w:t>
      </w:r>
      <w:r w:rsidR="003155EC" w:rsidRPr="003155EC">
        <w:rPr>
          <w:rFonts w:cstheme="minorHAnsi"/>
          <w:sz w:val="24"/>
          <w:szCs w:val="24"/>
        </w:rPr>
        <w:t xml:space="preserve">e organic farmlands </w:t>
      </w:r>
      <w:r w:rsidR="00801B78">
        <w:rPr>
          <w:rFonts w:cstheme="minorHAnsi"/>
          <w:sz w:val="24"/>
          <w:szCs w:val="24"/>
        </w:rPr>
        <w:t xml:space="preserve">disposal </w:t>
      </w:r>
      <w:r w:rsidR="003155EC" w:rsidRPr="003155EC">
        <w:rPr>
          <w:rFonts w:cstheme="minorHAnsi"/>
          <w:sz w:val="24"/>
          <w:szCs w:val="24"/>
        </w:rPr>
        <w:t xml:space="preserve">recommendation and asked the </w:t>
      </w:r>
      <w:r w:rsidR="00801B78">
        <w:rPr>
          <w:rFonts w:cstheme="minorHAnsi"/>
          <w:sz w:val="24"/>
          <w:szCs w:val="24"/>
        </w:rPr>
        <w:t>F</w:t>
      </w:r>
      <w:r w:rsidR="003155EC" w:rsidRPr="003155EC">
        <w:rPr>
          <w:rFonts w:cstheme="minorHAnsi"/>
          <w:sz w:val="24"/>
          <w:szCs w:val="24"/>
        </w:rPr>
        <w:t xml:space="preserve">inance </w:t>
      </w:r>
      <w:r w:rsidR="00801B78">
        <w:rPr>
          <w:rFonts w:cstheme="minorHAnsi"/>
          <w:sz w:val="24"/>
          <w:szCs w:val="24"/>
        </w:rPr>
        <w:t>C</w:t>
      </w:r>
      <w:r w:rsidR="003155EC" w:rsidRPr="003155EC">
        <w:rPr>
          <w:rFonts w:cstheme="minorHAnsi"/>
          <w:sz w:val="24"/>
          <w:szCs w:val="24"/>
        </w:rPr>
        <w:t>ommittee for approval to take to the Board</w:t>
      </w:r>
      <w:r w:rsidR="00801B78">
        <w:rPr>
          <w:rFonts w:cstheme="minorHAnsi"/>
          <w:sz w:val="24"/>
          <w:szCs w:val="24"/>
        </w:rPr>
        <w:t>.</w:t>
      </w:r>
    </w:p>
    <w:p w14:paraId="0E0B26DD" w14:textId="77777777" w:rsidR="0049234B" w:rsidRPr="003155EC" w:rsidRDefault="0049234B" w:rsidP="00E63190">
      <w:pPr>
        <w:pStyle w:val="NoSpacing"/>
        <w:ind w:left="720"/>
        <w:rPr>
          <w:rFonts w:cstheme="minorHAnsi"/>
          <w:sz w:val="24"/>
          <w:szCs w:val="24"/>
        </w:rPr>
      </w:pPr>
    </w:p>
    <w:p w14:paraId="4DE17669" w14:textId="75CFCBFE" w:rsidR="003155EC" w:rsidRDefault="003155EC" w:rsidP="00E63190">
      <w:pPr>
        <w:pStyle w:val="NoSpacing"/>
        <w:ind w:left="720"/>
        <w:rPr>
          <w:sz w:val="24"/>
          <w:szCs w:val="24"/>
        </w:rPr>
      </w:pPr>
      <w:r w:rsidRPr="003155EC">
        <w:rPr>
          <w:sz w:val="24"/>
          <w:szCs w:val="24"/>
        </w:rPr>
        <w:t>1. Establish market value.</w:t>
      </w:r>
    </w:p>
    <w:p w14:paraId="1A1EAE7B" w14:textId="77777777" w:rsidR="00490AA2" w:rsidRDefault="00490AA2" w:rsidP="00E63190">
      <w:pPr>
        <w:pStyle w:val="NoSpacing"/>
        <w:ind w:left="720"/>
        <w:rPr>
          <w:sz w:val="24"/>
          <w:szCs w:val="24"/>
        </w:rPr>
      </w:pPr>
    </w:p>
    <w:p w14:paraId="59550874" w14:textId="3BF9F547" w:rsidR="003155EC" w:rsidRDefault="003155EC" w:rsidP="00E63190">
      <w:pPr>
        <w:pStyle w:val="NoSpacing"/>
        <w:ind w:left="720"/>
        <w:rPr>
          <w:sz w:val="24"/>
          <w:szCs w:val="24"/>
        </w:rPr>
      </w:pPr>
      <w:r w:rsidRPr="003155EC">
        <w:rPr>
          <w:sz w:val="24"/>
          <w:szCs w:val="24"/>
        </w:rPr>
        <w:t>2. Identify organic farmland owners and producers who are impacted by the comprehensive project. Offer the organic farmland to the impacted organic farmland owners and producers in exchange for necessary land rights.</w:t>
      </w:r>
    </w:p>
    <w:p w14:paraId="7F437257" w14:textId="77777777" w:rsidR="00490AA2" w:rsidRDefault="00490AA2" w:rsidP="00E63190">
      <w:pPr>
        <w:pStyle w:val="NoSpacing"/>
        <w:ind w:left="720"/>
        <w:rPr>
          <w:sz w:val="24"/>
          <w:szCs w:val="24"/>
        </w:rPr>
      </w:pPr>
    </w:p>
    <w:p w14:paraId="1053DF0D" w14:textId="598673BB" w:rsidR="00490AA2" w:rsidRDefault="00490AA2" w:rsidP="00E63190">
      <w:pPr>
        <w:pStyle w:val="NoSpacing"/>
        <w:ind w:left="720"/>
      </w:pPr>
      <w:r>
        <w:t>3. If the impacted organic farmland owners and producers do not accept the exchange of land for necessary land rights, then offer the organic farmland to landowners impacted by the Southern Embankment and Associated Infrastructure component in a land exchange.</w:t>
      </w:r>
    </w:p>
    <w:p w14:paraId="1612BE27" w14:textId="77777777" w:rsidR="00490AA2" w:rsidRPr="003155EC" w:rsidRDefault="00490AA2" w:rsidP="00E63190">
      <w:pPr>
        <w:pStyle w:val="NoSpacing"/>
        <w:ind w:left="720"/>
        <w:rPr>
          <w:rFonts w:cstheme="minorHAnsi"/>
          <w:sz w:val="24"/>
          <w:szCs w:val="24"/>
        </w:rPr>
      </w:pPr>
    </w:p>
    <w:p w14:paraId="6EE612DF" w14:textId="4C66825D" w:rsidR="003155EC" w:rsidRPr="003155EC" w:rsidRDefault="003155EC" w:rsidP="00E63190">
      <w:pPr>
        <w:pStyle w:val="NoSpacing"/>
        <w:ind w:left="720"/>
        <w:rPr>
          <w:sz w:val="24"/>
          <w:szCs w:val="24"/>
        </w:rPr>
      </w:pPr>
      <w:r w:rsidRPr="003155EC">
        <w:rPr>
          <w:sz w:val="24"/>
          <w:szCs w:val="24"/>
        </w:rPr>
        <w:lastRenderedPageBreak/>
        <w:t xml:space="preserve">4. If the impacted organic farmland owners and producers do not accept the exchange of land for necessary land rights, then offer the organic farmland to landowners impacted by the Southern Embankment and Associated Infrastructure component in a land exchange. If landowners impacted by the Southern Embankment and Associated Infrastructure component are not interested in a land exchange, then the parcels will be reviewed by the Metro Flood Diversion Authority executive director to determine if the parcels should be deemed excess lands. </w:t>
      </w:r>
    </w:p>
    <w:p w14:paraId="2124BA39" w14:textId="77777777" w:rsidR="00490AA2" w:rsidRDefault="00490AA2" w:rsidP="00E63190">
      <w:pPr>
        <w:pStyle w:val="NoSpacing"/>
        <w:ind w:left="720"/>
        <w:rPr>
          <w:sz w:val="24"/>
          <w:szCs w:val="24"/>
        </w:rPr>
      </w:pPr>
    </w:p>
    <w:p w14:paraId="6C404D87" w14:textId="1908ECBC" w:rsidR="003155EC" w:rsidRDefault="003155EC" w:rsidP="00E63190">
      <w:pPr>
        <w:pStyle w:val="NoSpacing"/>
        <w:ind w:left="720"/>
        <w:rPr>
          <w:sz w:val="24"/>
          <w:szCs w:val="24"/>
        </w:rPr>
      </w:pPr>
      <w:r w:rsidRPr="003155EC">
        <w:rPr>
          <w:sz w:val="24"/>
          <w:szCs w:val="24"/>
        </w:rPr>
        <w:t>5. Offer the organic farmland via public sale.</w:t>
      </w:r>
    </w:p>
    <w:p w14:paraId="066E9B7A" w14:textId="07A35ECE" w:rsidR="00490AA2" w:rsidRDefault="00490AA2" w:rsidP="00490AA2">
      <w:pPr>
        <w:pStyle w:val="NoSpacing"/>
        <w:ind w:left="1440"/>
        <w:rPr>
          <w:b/>
          <w:bCs/>
          <w:sz w:val="24"/>
          <w:szCs w:val="24"/>
        </w:rPr>
      </w:pPr>
      <w:r>
        <w:rPr>
          <w:b/>
          <w:bCs/>
          <w:sz w:val="24"/>
          <w:szCs w:val="24"/>
        </w:rPr>
        <w:t>MOTION PASSED</w:t>
      </w:r>
    </w:p>
    <w:p w14:paraId="2178C367" w14:textId="450025D4" w:rsidR="00490AA2" w:rsidRPr="00490AA2" w:rsidRDefault="00490AA2" w:rsidP="00490AA2">
      <w:pPr>
        <w:pStyle w:val="NoSpacing"/>
        <w:ind w:left="1440"/>
        <w:rPr>
          <w:rFonts w:cstheme="minorHAnsi"/>
          <w:b/>
          <w:bCs/>
          <w:sz w:val="24"/>
          <w:szCs w:val="24"/>
        </w:rPr>
      </w:pPr>
      <w:r>
        <w:rPr>
          <w:b/>
          <w:bCs/>
          <w:sz w:val="24"/>
          <w:szCs w:val="24"/>
        </w:rPr>
        <w:t>Mayor Carlson moved to approve the disposal of organic farmland</w:t>
      </w:r>
      <w:r w:rsidR="00801B78">
        <w:rPr>
          <w:b/>
          <w:bCs/>
          <w:sz w:val="24"/>
          <w:szCs w:val="24"/>
        </w:rPr>
        <w:t>s</w:t>
      </w:r>
      <w:r>
        <w:rPr>
          <w:b/>
          <w:bCs/>
          <w:sz w:val="24"/>
          <w:szCs w:val="24"/>
        </w:rPr>
        <w:t xml:space="preserve"> </w:t>
      </w:r>
      <w:r w:rsidR="00D519F0">
        <w:rPr>
          <w:b/>
          <w:bCs/>
          <w:sz w:val="24"/>
          <w:szCs w:val="24"/>
        </w:rPr>
        <w:t xml:space="preserve">recommendation </w:t>
      </w:r>
      <w:r>
        <w:rPr>
          <w:b/>
          <w:bCs/>
          <w:sz w:val="24"/>
          <w:szCs w:val="24"/>
        </w:rPr>
        <w:t xml:space="preserve">and Mr. Peterson seconded the motion. On a roll call vote, the motion carried. </w:t>
      </w:r>
    </w:p>
    <w:p w14:paraId="0F47E596" w14:textId="77777777" w:rsidR="00394733" w:rsidRPr="003155EC" w:rsidRDefault="00394733" w:rsidP="00490AA2">
      <w:pPr>
        <w:pStyle w:val="NoSpacing"/>
        <w:ind w:left="1440"/>
        <w:rPr>
          <w:rFonts w:cstheme="minorHAnsi"/>
          <w:b/>
          <w:bCs/>
          <w:sz w:val="24"/>
          <w:szCs w:val="24"/>
        </w:rPr>
      </w:pPr>
    </w:p>
    <w:p w14:paraId="3EF81AD2" w14:textId="01FA7395" w:rsidR="00E63190" w:rsidRPr="00E63190" w:rsidRDefault="00490AA2" w:rsidP="00E63190">
      <w:pPr>
        <w:pStyle w:val="NoSpacing"/>
        <w:ind w:left="720"/>
        <w:rPr>
          <w:rFonts w:cstheme="minorHAnsi"/>
          <w:b/>
          <w:bCs/>
          <w:sz w:val="24"/>
          <w:szCs w:val="24"/>
        </w:rPr>
      </w:pPr>
      <w:r>
        <w:rPr>
          <w:rFonts w:cstheme="minorHAnsi"/>
          <w:b/>
          <w:bCs/>
          <w:sz w:val="24"/>
          <w:szCs w:val="24"/>
        </w:rPr>
        <w:t>c</w:t>
      </w:r>
      <w:r w:rsidR="00E63190" w:rsidRPr="00E63190">
        <w:rPr>
          <w:rFonts w:cstheme="minorHAnsi"/>
          <w:b/>
          <w:bCs/>
          <w:sz w:val="24"/>
          <w:szCs w:val="24"/>
        </w:rPr>
        <w:t xml:space="preserve">. </w:t>
      </w:r>
      <w:r w:rsidR="00CA34F7">
        <w:rPr>
          <w:rFonts w:cstheme="minorHAnsi"/>
          <w:b/>
          <w:bCs/>
          <w:sz w:val="24"/>
          <w:szCs w:val="24"/>
        </w:rPr>
        <w:t>Program Budget &amp; Financial Plan Re-Baseline</w:t>
      </w:r>
    </w:p>
    <w:p w14:paraId="24105689" w14:textId="77777777" w:rsidR="007100F4" w:rsidRDefault="007100F4" w:rsidP="007100F4">
      <w:pPr>
        <w:pStyle w:val="NoSpacing"/>
        <w:ind w:left="720"/>
        <w:rPr>
          <w:rFonts w:ascii="Calibri" w:hAnsi="Calibri" w:cs="Calibri"/>
          <w:sz w:val="24"/>
          <w:szCs w:val="24"/>
        </w:rPr>
      </w:pPr>
      <w:r>
        <w:rPr>
          <w:rFonts w:ascii="Calibri" w:hAnsi="Calibri" w:cs="Calibri"/>
          <w:sz w:val="24"/>
          <w:szCs w:val="24"/>
        </w:rPr>
        <w:t>Mr. Nicholson provided the following update on the 2022 financial plan:</w:t>
      </w:r>
    </w:p>
    <w:p w14:paraId="7407A055" w14:textId="77777777" w:rsidR="007100F4" w:rsidRPr="00C557F3" w:rsidRDefault="007100F4" w:rsidP="007100F4">
      <w:pPr>
        <w:pStyle w:val="NoSpacing"/>
        <w:ind w:left="720"/>
        <w:rPr>
          <w:rFonts w:cs="Calibri"/>
          <w:b/>
          <w:bCs/>
          <w:color w:val="006699" w:themeColor="accent1"/>
          <w:sz w:val="24"/>
        </w:rPr>
      </w:pPr>
      <w:r w:rsidRPr="00C557F3">
        <w:rPr>
          <w:rFonts w:cs="Calibri"/>
          <w:b/>
          <w:bCs/>
          <w:color w:val="006699" w:themeColor="accent1"/>
          <w:sz w:val="24"/>
        </w:rPr>
        <w:t>Cost and Risk Inputs</w:t>
      </w:r>
    </w:p>
    <w:p w14:paraId="7CBFB8A4" w14:textId="77777777" w:rsidR="007100F4" w:rsidRDefault="007100F4" w:rsidP="007100F4">
      <w:pPr>
        <w:pStyle w:val="NoSpacing"/>
        <w:rPr>
          <w:rFonts w:cstheme="minorHAnsi"/>
          <w:b/>
          <w:bCs/>
          <w:sz w:val="24"/>
          <w:szCs w:val="24"/>
        </w:rPr>
      </w:pPr>
      <w:r w:rsidRPr="00C557F3">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04E47BE0" wp14:editId="4C70E76A">
                <wp:simplePos x="0" y="0"/>
                <wp:positionH relativeFrom="column">
                  <wp:posOffset>122666</wp:posOffset>
                </wp:positionH>
                <wp:positionV relativeFrom="paragraph">
                  <wp:posOffset>11643</wp:posOffset>
                </wp:positionV>
                <wp:extent cx="2669540" cy="1753870"/>
                <wp:effectExtent l="0" t="0" r="0" b="0"/>
                <wp:wrapNone/>
                <wp:docPr id="6" name="TextBox 5">
                  <a:extLst xmlns:a="http://schemas.openxmlformats.org/drawingml/2006/main">
                    <a:ext uri="{FF2B5EF4-FFF2-40B4-BE49-F238E27FC236}">
                      <a16:creationId xmlns:a16="http://schemas.microsoft.com/office/drawing/2014/main" id="{077BDF6D-2F9F-4969-BAF6-1A154F928174}"/>
                    </a:ext>
                  </a:extLst>
                </wp:docPr>
                <wp:cNvGraphicFramePr/>
                <a:graphic xmlns:a="http://schemas.openxmlformats.org/drawingml/2006/main">
                  <a:graphicData uri="http://schemas.microsoft.com/office/word/2010/wordprocessingShape">
                    <wps:wsp>
                      <wps:cNvSpPr txBox="1"/>
                      <wps:spPr>
                        <a:xfrm>
                          <a:off x="0" y="0"/>
                          <a:ext cx="2669540" cy="1753870"/>
                        </a:xfrm>
                        <a:prstGeom prst="rect">
                          <a:avLst/>
                        </a:prstGeom>
                        <a:noFill/>
                      </wps:spPr>
                      <wps:txbx>
                        <w:txbxContent>
                          <w:p w14:paraId="4B6E1025"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Lands</w:t>
                            </w:r>
                          </w:p>
                          <w:p w14:paraId="586E4204"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Construction</w:t>
                            </w:r>
                          </w:p>
                          <w:p w14:paraId="18E786D8"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Mitigation Costs</w:t>
                            </w:r>
                          </w:p>
                          <w:p w14:paraId="052CDBD2"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Utility relocations</w:t>
                            </w:r>
                          </w:p>
                          <w:p w14:paraId="24F9C87B"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Non-construction costs</w:t>
                            </w:r>
                          </w:p>
                          <w:p w14:paraId="1D8CCB36"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Contingency</w:t>
                            </w:r>
                          </w:p>
                        </w:txbxContent>
                      </wps:txbx>
                      <wps:bodyPr wrap="none" rtlCol="0">
                        <a:spAutoFit/>
                      </wps:bodyPr>
                    </wps:wsp>
                  </a:graphicData>
                </a:graphic>
              </wp:anchor>
            </w:drawing>
          </mc:Choice>
          <mc:Fallback>
            <w:pict>
              <v:shapetype w14:anchorId="04E47BE0" id="_x0000_t202" coordsize="21600,21600" o:spt="202" path="m,l,21600r21600,l21600,xe">
                <v:stroke joinstyle="miter"/>
                <v:path gradientshapeok="t" o:connecttype="rect"/>
              </v:shapetype>
              <v:shape id="TextBox 5" o:spid="_x0000_s1026" type="#_x0000_t202" style="position:absolute;margin-left:9.65pt;margin-top:.9pt;width:210.2pt;height:138.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" filled="f" stroked="f">
                <v:textbox style="mso-fit-shape-to-text:t">
                  <w:txbxContent>
                    <w:p w14:paraId="4B6E1025"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Lands</w:t>
                      </w:r>
                    </w:p>
                    <w:p w14:paraId="586E4204"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Construction</w:t>
                      </w:r>
                    </w:p>
                    <w:p w14:paraId="18E786D8"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Mitigation Costs</w:t>
                      </w:r>
                    </w:p>
                    <w:p w14:paraId="052CDBD2"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Utility relocations</w:t>
                      </w:r>
                    </w:p>
                    <w:p w14:paraId="24F9C87B"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Non-construction costs</w:t>
                      </w:r>
                    </w:p>
                    <w:p w14:paraId="1D8CCB36" w14:textId="77777777" w:rsidR="007100F4" w:rsidRPr="002A2861" w:rsidRDefault="007100F4" w:rsidP="002A2861">
                      <w:pPr>
                        <w:pStyle w:val="ListParagraph"/>
                        <w:numPr>
                          <w:ilvl w:val="0"/>
                          <w:numId w:val="8"/>
                        </w:numPr>
                        <w:contextualSpacing/>
                        <w:rPr>
                          <w:rFonts w:asciiTheme="minorHAnsi" w:cstheme="minorBidi"/>
                          <w:b/>
                          <w:bCs/>
                          <w:color w:val="006699" w:themeColor="accent1"/>
                          <w:kern w:val="24"/>
                          <w:sz w:val="24"/>
                          <w:szCs w:val="24"/>
                        </w:rPr>
                      </w:pPr>
                      <w:r w:rsidRPr="002A2861">
                        <w:rPr>
                          <w:rFonts w:asciiTheme="minorHAnsi" w:cstheme="minorBidi"/>
                          <w:b/>
                          <w:bCs/>
                          <w:color w:val="006699" w:themeColor="accent1"/>
                          <w:kern w:val="24"/>
                          <w:sz w:val="24"/>
                          <w:szCs w:val="24"/>
                        </w:rPr>
                        <w:t>Contingency</w:t>
                      </w:r>
                    </w:p>
                  </w:txbxContent>
                </v:textbox>
              </v:shape>
            </w:pict>
          </mc:Fallback>
        </mc:AlternateContent>
      </w:r>
    </w:p>
    <w:p w14:paraId="621B7452" w14:textId="77777777" w:rsidR="007100F4" w:rsidRDefault="007100F4" w:rsidP="007100F4">
      <w:pPr>
        <w:pStyle w:val="NoSpacing"/>
        <w:rPr>
          <w:rFonts w:cstheme="minorHAnsi"/>
          <w:b/>
          <w:bCs/>
          <w:sz w:val="24"/>
          <w:szCs w:val="24"/>
        </w:rPr>
      </w:pPr>
    </w:p>
    <w:p w14:paraId="524A5AA9" w14:textId="77777777" w:rsidR="007100F4" w:rsidRDefault="007100F4" w:rsidP="007100F4">
      <w:pPr>
        <w:pStyle w:val="NoSpacing"/>
        <w:rPr>
          <w:rFonts w:cstheme="minorHAnsi"/>
          <w:b/>
          <w:bCs/>
          <w:sz w:val="24"/>
          <w:szCs w:val="24"/>
        </w:rPr>
      </w:pPr>
    </w:p>
    <w:p w14:paraId="0984DC51" w14:textId="77777777" w:rsidR="007100F4" w:rsidRDefault="007100F4" w:rsidP="007100F4">
      <w:pPr>
        <w:pStyle w:val="NoSpacing"/>
        <w:rPr>
          <w:rFonts w:cstheme="minorHAnsi"/>
          <w:b/>
          <w:bCs/>
          <w:sz w:val="24"/>
          <w:szCs w:val="24"/>
        </w:rPr>
      </w:pPr>
    </w:p>
    <w:p w14:paraId="4904B783" w14:textId="77777777" w:rsidR="007100F4" w:rsidRDefault="007100F4" w:rsidP="007100F4">
      <w:pPr>
        <w:pStyle w:val="NoSpacing"/>
        <w:rPr>
          <w:rFonts w:cstheme="minorHAnsi"/>
          <w:b/>
          <w:bCs/>
          <w:sz w:val="24"/>
          <w:szCs w:val="24"/>
        </w:rPr>
      </w:pPr>
    </w:p>
    <w:p w14:paraId="5500FD3F" w14:textId="77777777" w:rsidR="007100F4" w:rsidRDefault="007100F4" w:rsidP="007100F4">
      <w:pPr>
        <w:pStyle w:val="NoSpacing"/>
        <w:rPr>
          <w:rFonts w:cstheme="minorHAnsi"/>
          <w:b/>
          <w:bCs/>
          <w:sz w:val="24"/>
          <w:szCs w:val="24"/>
        </w:rPr>
      </w:pPr>
    </w:p>
    <w:p w14:paraId="22003FDE" w14:textId="77777777" w:rsidR="007100F4" w:rsidRDefault="007100F4" w:rsidP="007100F4">
      <w:pPr>
        <w:pStyle w:val="NoSpacing"/>
        <w:rPr>
          <w:rFonts w:cstheme="minorHAnsi"/>
          <w:b/>
          <w:bCs/>
          <w:sz w:val="24"/>
          <w:szCs w:val="24"/>
        </w:rPr>
      </w:pPr>
    </w:p>
    <w:p w14:paraId="485D1AE1" w14:textId="77777777" w:rsidR="002A2861" w:rsidRDefault="002A2861" w:rsidP="002A2861">
      <w:pPr>
        <w:pStyle w:val="NoSpacing"/>
        <w:ind w:left="720"/>
        <w:rPr>
          <w:rFonts w:cstheme="minorHAnsi"/>
          <w:b/>
          <w:bCs/>
          <w:color w:val="006699" w:themeColor="accent1"/>
          <w:sz w:val="24"/>
          <w:szCs w:val="24"/>
        </w:rPr>
      </w:pPr>
    </w:p>
    <w:p w14:paraId="30827E34" w14:textId="1A36EE35" w:rsidR="007100F4" w:rsidRPr="002A2861" w:rsidRDefault="007100F4" w:rsidP="002A2861">
      <w:pPr>
        <w:pStyle w:val="NoSpacing"/>
        <w:ind w:left="720"/>
        <w:rPr>
          <w:rFonts w:cstheme="minorHAnsi"/>
          <w:b/>
          <w:bCs/>
          <w:sz w:val="24"/>
          <w:szCs w:val="24"/>
        </w:rPr>
      </w:pPr>
      <w:r w:rsidRPr="002A2861">
        <w:rPr>
          <w:rFonts w:cstheme="minorHAnsi"/>
          <w:b/>
          <w:bCs/>
          <w:sz w:val="24"/>
          <w:szCs w:val="24"/>
        </w:rPr>
        <w:t>Closing Comments</w:t>
      </w:r>
    </w:p>
    <w:p w14:paraId="19304F29" w14:textId="77777777" w:rsidR="007100F4" w:rsidRPr="002A2861" w:rsidRDefault="007100F4" w:rsidP="002A2861">
      <w:pPr>
        <w:pStyle w:val="NoSpacing"/>
        <w:numPr>
          <w:ilvl w:val="0"/>
          <w:numId w:val="13"/>
        </w:numPr>
        <w:rPr>
          <w:rFonts w:cstheme="minorHAnsi"/>
          <w:b/>
          <w:bCs/>
          <w:sz w:val="24"/>
          <w:szCs w:val="24"/>
        </w:rPr>
      </w:pPr>
      <w:r w:rsidRPr="002A2861">
        <w:rPr>
          <w:rFonts w:cstheme="minorHAnsi"/>
          <w:b/>
          <w:bCs/>
          <w:sz w:val="24"/>
          <w:szCs w:val="24"/>
        </w:rPr>
        <w:t>Costs through construction completion remain within short-term financing ability</w:t>
      </w:r>
    </w:p>
    <w:p w14:paraId="6D598932" w14:textId="77777777" w:rsidR="007100F4" w:rsidRPr="002A2861" w:rsidRDefault="007100F4" w:rsidP="002A2861">
      <w:pPr>
        <w:pStyle w:val="NoSpacing"/>
        <w:numPr>
          <w:ilvl w:val="0"/>
          <w:numId w:val="13"/>
        </w:numPr>
        <w:rPr>
          <w:rFonts w:cstheme="minorHAnsi"/>
          <w:b/>
          <w:bCs/>
          <w:sz w:val="24"/>
          <w:szCs w:val="24"/>
        </w:rPr>
      </w:pPr>
      <w:r w:rsidRPr="002A2861">
        <w:rPr>
          <w:rFonts w:cstheme="minorHAnsi"/>
          <w:b/>
          <w:bCs/>
          <w:sz w:val="24"/>
          <w:szCs w:val="24"/>
        </w:rPr>
        <w:t>Long-term debt service and P3 payments remain within affordability limits</w:t>
      </w:r>
    </w:p>
    <w:p w14:paraId="1EF130F0" w14:textId="77777777" w:rsidR="007100F4" w:rsidRPr="002A2861" w:rsidRDefault="007100F4" w:rsidP="002A2861">
      <w:pPr>
        <w:pStyle w:val="NoSpacing"/>
        <w:numPr>
          <w:ilvl w:val="0"/>
          <w:numId w:val="13"/>
        </w:numPr>
        <w:rPr>
          <w:rFonts w:cstheme="minorHAnsi"/>
          <w:b/>
          <w:bCs/>
          <w:sz w:val="24"/>
          <w:szCs w:val="24"/>
        </w:rPr>
      </w:pPr>
      <w:r w:rsidRPr="002A2861">
        <w:rPr>
          <w:rFonts w:cstheme="minorHAnsi"/>
          <w:b/>
          <w:bCs/>
          <w:sz w:val="24"/>
          <w:szCs w:val="24"/>
        </w:rPr>
        <w:t>Financed contingency remains about the same as before at ~$160M</w:t>
      </w:r>
    </w:p>
    <w:p w14:paraId="25EF1EB6" w14:textId="77777777" w:rsidR="007100F4" w:rsidRPr="002A2861" w:rsidRDefault="007100F4" w:rsidP="002A2861">
      <w:pPr>
        <w:pStyle w:val="NoSpacing"/>
        <w:numPr>
          <w:ilvl w:val="0"/>
          <w:numId w:val="13"/>
        </w:numPr>
        <w:rPr>
          <w:rFonts w:cstheme="minorHAnsi"/>
          <w:b/>
          <w:bCs/>
          <w:sz w:val="24"/>
          <w:szCs w:val="24"/>
        </w:rPr>
      </w:pPr>
      <w:r w:rsidRPr="002A2861">
        <w:rPr>
          <w:rFonts w:cstheme="minorHAnsi"/>
          <w:b/>
          <w:bCs/>
          <w:sz w:val="24"/>
          <w:szCs w:val="24"/>
        </w:rPr>
        <w:t>All long-term debt and payments are covered if sales tax receipts grow at 2.9% per year or greater</w:t>
      </w:r>
    </w:p>
    <w:p w14:paraId="08F73EB9" w14:textId="77777777" w:rsidR="007100F4" w:rsidRPr="00CA3482" w:rsidRDefault="007100F4" w:rsidP="00E63190">
      <w:pPr>
        <w:pStyle w:val="NoSpacing"/>
        <w:ind w:left="720"/>
        <w:rPr>
          <w:rFonts w:cstheme="minorHAnsi"/>
          <w:b/>
          <w:bCs/>
          <w:sz w:val="24"/>
          <w:szCs w:val="24"/>
        </w:rPr>
      </w:pPr>
    </w:p>
    <w:p w14:paraId="6EA16522" w14:textId="2CB7EA61" w:rsidR="00E63190" w:rsidRPr="00CA3482" w:rsidRDefault="00F46E7C" w:rsidP="00E63190">
      <w:pPr>
        <w:pStyle w:val="NoSpacing"/>
        <w:rPr>
          <w:rFonts w:cstheme="minorHAnsi"/>
          <w:b/>
          <w:bCs/>
          <w:sz w:val="24"/>
          <w:szCs w:val="24"/>
        </w:rPr>
      </w:pPr>
      <w:r w:rsidRPr="00CA3482">
        <w:rPr>
          <w:rFonts w:cstheme="minorHAnsi"/>
          <w:b/>
          <w:bCs/>
          <w:sz w:val="24"/>
          <w:szCs w:val="24"/>
        </w:rPr>
        <w:t>9.</w:t>
      </w:r>
      <w:r w:rsidRPr="00CA3482">
        <w:rPr>
          <w:rFonts w:cstheme="minorHAnsi"/>
          <w:b/>
          <w:bCs/>
          <w:sz w:val="24"/>
          <w:szCs w:val="24"/>
        </w:rPr>
        <w:tab/>
        <w:t>NEXT MEETING</w:t>
      </w:r>
    </w:p>
    <w:p w14:paraId="75648F02" w14:textId="7A0AAB79" w:rsidR="00F46E7C" w:rsidRPr="00CA3482" w:rsidRDefault="00F46E7C" w:rsidP="00F46E7C">
      <w:pPr>
        <w:pStyle w:val="NoSpacing"/>
        <w:ind w:left="720"/>
        <w:rPr>
          <w:rFonts w:cstheme="minorHAnsi"/>
          <w:sz w:val="24"/>
          <w:szCs w:val="24"/>
        </w:rPr>
      </w:pPr>
      <w:r w:rsidRPr="00CA3482">
        <w:rPr>
          <w:rFonts w:cstheme="minorHAnsi"/>
          <w:sz w:val="24"/>
          <w:szCs w:val="24"/>
        </w:rPr>
        <w:t xml:space="preserve">The next meeting will be </w:t>
      </w:r>
      <w:r w:rsidR="00C32715" w:rsidRPr="00CA3482">
        <w:rPr>
          <w:rFonts w:cstheme="minorHAnsi"/>
          <w:sz w:val="24"/>
          <w:szCs w:val="24"/>
        </w:rPr>
        <w:t>June 22</w:t>
      </w:r>
      <w:r w:rsidRPr="00CA3482">
        <w:rPr>
          <w:rFonts w:cstheme="minorHAnsi"/>
          <w:sz w:val="24"/>
          <w:szCs w:val="24"/>
        </w:rPr>
        <w:t>, 2022.</w:t>
      </w:r>
    </w:p>
    <w:p w14:paraId="16B1257C" w14:textId="77777777" w:rsidR="00563408" w:rsidRPr="00CA3482" w:rsidRDefault="00563408" w:rsidP="00FC55D0">
      <w:pPr>
        <w:pStyle w:val="NoSpacing"/>
        <w:rPr>
          <w:rFonts w:cstheme="minorHAnsi"/>
          <w:b/>
          <w:bCs/>
          <w:sz w:val="24"/>
          <w:szCs w:val="24"/>
        </w:rPr>
      </w:pPr>
    </w:p>
    <w:p w14:paraId="2F595664" w14:textId="2675F7D3" w:rsidR="00FC55D0" w:rsidRPr="00CA3482" w:rsidRDefault="00FC55D0" w:rsidP="00FC55D0">
      <w:pPr>
        <w:pStyle w:val="NoSpacing"/>
        <w:rPr>
          <w:rFonts w:cstheme="minorHAnsi"/>
          <w:b/>
          <w:bCs/>
          <w:sz w:val="24"/>
          <w:szCs w:val="24"/>
        </w:rPr>
      </w:pPr>
      <w:r w:rsidRPr="00CA3482">
        <w:rPr>
          <w:rFonts w:cstheme="minorHAnsi"/>
          <w:b/>
          <w:bCs/>
          <w:sz w:val="24"/>
          <w:szCs w:val="24"/>
        </w:rPr>
        <w:t>10.</w:t>
      </w:r>
      <w:r w:rsidRPr="00CA3482">
        <w:rPr>
          <w:rFonts w:cstheme="minorHAnsi"/>
          <w:b/>
          <w:bCs/>
          <w:sz w:val="24"/>
          <w:szCs w:val="24"/>
        </w:rPr>
        <w:tab/>
        <w:t>ADJOURNMENT</w:t>
      </w:r>
    </w:p>
    <w:p w14:paraId="0F7D8278" w14:textId="33B18494" w:rsidR="00F23E95" w:rsidRPr="00CA3482" w:rsidRDefault="00FC55D0" w:rsidP="00C91CBF">
      <w:pPr>
        <w:pStyle w:val="NoSpacing"/>
        <w:ind w:left="720"/>
        <w:rPr>
          <w:rFonts w:cstheme="minorHAnsi"/>
          <w:color w:val="414041" w:themeColor="text1"/>
          <w:sz w:val="24"/>
          <w:szCs w:val="24"/>
        </w:rPr>
      </w:pPr>
      <w:r w:rsidRPr="00CA3482">
        <w:rPr>
          <w:rFonts w:cstheme="minorHAnsi"/>
          <w:sz w:val="24"/>
          <w:szCs w:val="24"/>
        </w:rPr>
        <w:t>The meeting adjourned at 4:</w:t>
      </w:r>
      <w:r w:rsidR="00C32715" w:rsidRPr="00CA3482">
        <w:rPr>
          <w:rFonts w:cstheme="minorHAnsi"/>
          <w:sz w:val="24"/>
          <w:szCs w:val="24"/>
        </w:rPr>
        <w:t>41</w:t>
      </w:r>
      <w:r w:rsidRPr="00CA3482">
        <w:rPr>
          <w:rFonts w:cstheme="minorHAnsi"/>
          <w:sz w:val="24"/>
          <w:szCs w:val="24"/>
        </w:rPr>
        <w:t xml:space="preserve"> PM.</w:t>
      </w:r>
    </w:p>
    <w:sectPr w:rsidR="00F23E95" w:rsidRPr="00CA3482" w:rsidSect="00140258">
      <w:footerReference w:type="default" r:id="rId11"/>
      <w:headerReference w:type="first" r:id="rId12"/>
      <w:footerReference w:type="first" r:id="rId13"/>
      <w:pgSz w:w="12240" w:h="15840" w:code="1"/>
      <w:pgMar w:top="720" w:right="720" w:bottom="720" w:left="720" w:header="562"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7F14" w14:textId="77777777" w:rsidR="007F1B3C" w:rsidRDefault="007F1B3C" w:rsidP="002D056F">
      <w:r>
        <w:separator/>
      </w:r>
    </w:p>
  </w:endnote>
  <w:endnote w:type="continuationSeparator" w:id="0">
    <w:p w14:paraId="489FA159" w14:textId="77777777" w:rsidR="007F1B3C" w:rsidRDefault="007F1B3C" w:rsidP="002D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6BFB" w14:textId="67C5A5CE" w:rsidR="0093093D" w:rsidRPr="00057311" w:rsidRDefault="00057311" w:rsidP="001D5112">
    <w:pPr>
      <w:pStyle w:val="Footer"/>
      <w:ind w:right="360"/>
    </w:pPr>
    <w:r>
      <w:rPr>
        <w:rFonts w:ascii="Arial" w:hAnsi="Arial" w:cs="Arial"/>
        <w:color w:val="A6A6A6" w:themeColor="background1" w:themeShade="A6"/>
        <w:sz w:val="18"/>
        <w:szCs w:val="18"/>
      </w:rPr>
      <w:tab/>
    </w:r>
    <w:r w:rsidRPr="00116831">
      <w:rPr>
        <w:rFonts w:ascii="Arial" w:hAnsi="Arial" w:cs="Arial"/>
        <w:color w:val="A6A6A6" w:themeColor="background1" w:themeShade="A6"/>
        <w:sz w:val="18"/>
        <w:szCs w:val="18"/>
      </w:rPr>
      <w:fldChar w:fldCharType="begin"/>
    </w:r>
    <w:r w:rsidRPr="00116831">
      <w:rPr>
        <w:rFonts w:ascii="Arial" w:hAnsi="Arial" w:cs="Arial"/>
        <w:color w:val="A6A6A6" w:themeColor="background1" w:themeShade="A6"/>
        <w:sz w:val="18"/>
        <w:szCs w:val="18"/>
      </w:rPr>
      <w:instrText xml:space="preserve"> PAGE   \* MERGEFORMAT </w:instrText>
    </w:r>
    <w:r w:rsidRPr="00116831">
      <w:rPr>
        <w:rFonts w:ascii="Arial" w:hAnsi="Arial" w:cs="Arial"/>
        <w:color w:val="A6A6A6" w:themeColor="background1" w:themeShade="A6"/>
        <w:sz w:val="18"/>
        <w:szCs w:val="18"/>
      </w:rPr>
      <w:fldChar w:fldCharType="separate"/>
    </w:r>
    <w:r>
      <w:rPr>
        <w:rFonts w:ascii="Arial" w:hAnsi="Arial" w:cs="Arial"/>
        <w:color w:val="A6A6A6" w:themeColor="background1" w:themeShade="A6"/>
        <w:sz w:val="18"/>
        <w:szCs w:val="18"/>
      </w:rPr>
      <w:t>1</w:t>
    </w:r>
    <w:r w:rsidRPr="00116831">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C5C3" w14:textId="3D6B425A" w:rsidR="000616FA" w:rsidRPr="00C15954" w:rsidRDefault="009C4A14" w:rsidP="000616FA">
    <w:pPr>
      <w:pStyle w:val="Footer"/>
      <w:ind w:right="360"/>
      <w:rPr>
        <w:rFonts w:asciiTheme="minorHAnsi" w:hAnsiTheme="minorHAnsi" w:cstheme="minorHAnsi"/>
        <w:color w:val="A6A6A6" w:themeColor="background1" w:themeShade="A6"/>
        <w:sz w:val="18"/>
        <w:szCs w:val="18"/>
      </w:rPr>
    </w:pPr>
    <w:r w:rsidRPr="00C15954">
      <w:rPr>
        <w:rFonts w:asciiTheme="minorHAnsi" w:hAnsiTheme="minorHAnsi" w:cstheme="minorHAnsi"/>
        <w:color w:val="A6A6A6" w:themeColor="background1" w:themeShade="A6"/>
        <w:sz w:val="18"/>
        <w:szCs w:val="18"/>
      </w:rPr>
      <w:t>ACONEX Doc. Num</w:t>
    </w:r>
    <w:r w:rsidR="00C15954" w:rsidRPr="00C15954">
      <w:rPr>
        <w:rFonts w:asciiTheme="minorHAnsi" w:hAnsiTheme="minorHAnsi" w:cstheme="minorHAnsi"/>
        <w:color w:val="A6A6A6" w:themeColor="background1" w:themeShade="A6"/>
        <w:sz w:val="18"/>
        <w:szCs w:val="18"/>
      </w:rPr>
      <w:t>:</w:t>
    </w:r>
    <w:r w:rsidR="00C15954" w:rsidRPr="00C15954">
      <w:rPr>
        <w:rFonts w:asciiTheme="minorHAnsi" w:hAnsiTheme="minorHAnsi" w:cstheme="minorHAnsi"/>
      </w:rPr>
      <w:t xml:space="preserve"> </w:t>
    </w:r>
    <w:r w:rsidR="00C15954" w:rsidRPr="00C15954">
      <w:rPr>
        <w:rFonts w:asciiTheme="minorHAnsi" w:hAnsiTheme="minorHAnsi" w:cstheme="minorHAnsi"/>
        <w:color w:val="A6A6A6" w:themeColor="background1" w:themeShade="A6"/>
        <w:sz w:val="18"/>
        <w:szCs w:val="18"/>
      </w:rPr>
      <w:t>SWMLFC-FMAD-PM-TEM-00007</w:t>
    </w:r>
    <w:r w:rsidR="001C4D24">
      <w:rPr>
        <w:rFonts w:asciiTheme="minorHAnsi" w:hAnsiTheme="minorHAnsi" w:cstheme="minorHAnsi"/>
        <w:color w:val="A6A6A6" w:themeColor="background1" w:themeShade="A6"/>
        <w:sz w:val="18"/>
        <w:szCs w:val="18"/>
      </w:rPr>
      <w:t>_01</w:t>
    </w:r>
    <w:r w:rsidR="00116831" w:rsidRPr="00C15954">
      <w:rPr>
        <w:rFonts w:asciiTheme="minorHAnsi" w:hAnsiTheme="minorHAnsi" w:cstheme="minorHAnsi"/>
        <w:color w:val="A6A6A6" w:themeColor="background1" w:themeShade="A6"/>
        <w:sz w:val="18"/>
        <w:szCs w:val="18"/>
      </w:rPr>
      <w:tab/>
    </w:r>
    <w:r w:rsidR="00116831" w:rsidRPr="00C15954">
      <w:rPr>
        <w:rFonts w:asciiTheme="minorHAnsi" w:hAnsiTheme="minorHAnsi" w:cstheme="minorHAnsi"/>
        <w:color w:val="A6A6A6" w:themeColor="background1" w:themeShade="A6"/>
        <w:sz w:val="18"/>
        <w:szCs w:val="18"/>
      </w:rPr>
      <w:fldChar w:fldCharType="begin"/>
    </w:r>
    <w:r w:rsidR="00116831" w:rsidRPr="00C15954">
      <w:rPr>
        <w:rFonts w:asciiTheme="minorHAnsi" w:hAnsiTheme="minorHAnsi" w:cstheme="minorHAnsi"/>
        <w:color w:val="A6A6A6" w:themeColor="background1" w:themeShade="A6"/>
        <w:sz w:val="18"/>
        <w:szCs w:val="18"/>
      </w:rPr>
      <w:instrText xml:space="preserve"> PAGE   \* MERGEFORMAT </w:instrText>
    </w:r>
    <w:r w:rsidR="00116831" w:rsidRPr="00C15954">
      <w:rPr>
        <w:rFonts w:asciiTheme="minorHAnsi" w:hAnsiTheme="minorHAnsi" w:cstheme="minorHAnsi"/>
        <w:color w:val="A6A6A6" w:themeColor="background1" w:themeShade="A6"/>
        <w:sz w:val="18"/>
        <w:szCs w:val="18"/>
      </w:rPr>
      <w:fldChar w:fldCharType="separate"/>
    </w:r>
    <w:r w:rsidR="00116831" w:rsidRPr="00C15954">
      <w:rPr>
        <w:rFonts w:asciiTheme="minorHAnsi" w:hAnsiTheme="minorHAnsi" w:cstheme="minorHAnsi"/>
        <w:noProof/>
        <w:color w:val="A6A6A6" w:themeColor="background1" w:themeShade="A6"/>
        <w:sz w:val="18"/>
        <w:szCs w:val="18"/>
      </w:rPr>
      <w:t>1</w:t>
    </w:r>
    <w:r w:rsidR="00116831" w:rsidRPr="00C15954">
      <w:rPr>
        <w:rFonts w:asciiTheme="minorHAnsi" w:hAnsiTheme="minorHAnsi" w:cstheme="minorHAnsi"/>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D9E6" w14:textId="77777777" w:rsidR="007F1B3C" w:rsidRDefault="007F1B3C" w:rsidP="002D056F">
      <w:r>
        <w:separator/>
      </w:r>
    </w:p>
  </w:footnote>
  <w:footnote w:type="continuationSeparator" w:id="0">
    <w:p w14:paraId="2FC759A5" w14:textId="77777777" w:rsidR="007F1B3C" w:rsidRDefault="007F1B3C" w:rsidP="002D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CA9" w14:textId="0DB9A040" w:rsidR="000616FA" w:rsidRDefault="00CF52A0">
    <w:pPr>
      <w:pStyle w:val="Header"/>
    </w:pPr>
    <w:r w:rsidRPr="00CF52A0">
      <w:rPr>
        <w:noProof/>
      </w:rPr>
      <mc:AlternateContent>
        <mc:Choice Requires="wps">
          <w:drawing>
            <wp:anchor distT="0" distB="0" distL="114300" distR="114300" simplePos="0" relativeHeight="251666432" behindDoc="0" locked="0" layoutInCell="1" allowOverlap="1" wp14:anchorId="3A0EE729" wp14:editId="59C3156D">
              <wp:simplePos x="0" y="0"/>
              <wp:positionH relativeFrom="margin">
                <wp:align>left</wp:align>
              </wp:positionH>
              <wp:positionV relativeFrom="paragraph">
                <wp:posOffset>115570</wp:posOffset>
              </wp:positionV>
              <wp:extent cx="2788920" cy="441960"/>
              <wp:effectExtent l="0" t="0" r="0" b="0"/>
              <wp:wrapNone/>
              <wp:docPr id="1" name="Rectangle 1"/>
              <wp:cNvGraphicFramePr/>
              <a:graphic xmlns:a="http://schemas.openxmlformats.org/drawingml/2006/main">
                <a:graphicData uri="http://schemas.microsoft.com/office/word/2010/wordprocessingShape">
                  <wps:wsp>
                    <wps:cNvSpPr/>
                    <wps:spPr>
                      <a:xfrm>
                        <a:off x="0" y="0"/>
                        <a:ext cx="2788920" cy="441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115A9" w14:textId="7F159FA5" w:rsidR="00CF52A0" w:rsidRPr="009C3297" w:rsidRDefault="00CF52A0" w:rsidP="00CF52A0">
                          <w:pPr>
                            <w:rPr>
                              <w:rFonts w:asciiTheme="majorHAnsi" w:hAnsiTheme="maj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EE729" id="Rectangle 1" o:spid="_x0000_s1027" style="position:absolute;margin-left:0;margin-top:9.1pt;width:219.6pt;height:34.8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" filled="f" stroked="f" strokeweight="1pt">
              <v:textbox>
                <w:txbxContent>
                  <w:p w14:paraId="567115A9" w14:textId="7F159FA5" w:rsidR="00CF52A0" w:rsidRPr="009C3297" w:rsidRDefault="00CF52A0" w:rsidP="00CF52A0">
                    <w:pPr>
                      <w:rPr>
                        <w:rFonts w:asciiTheme="majorHAnsi" w:hAnsiTheme="majorHAnsi"/>
                        <w:sz w:val="40"/>
                        <w:szCs w:val="40"/>
                      </w:rPr>
                    </w:pPr>
                  </w:p>
                </w:txbxContent>
              </v:textbox>
              <w10:wrap anchorx="margin"/>
            </v:rect>
          </w:pict>
        </mc:Fallback>
      </mc:AlternateContent>
    </w:r>
    <w:r w:rsidRPr="00CF52A0">
      <w:rPr>
        <w:noProof/>
      </w:rPr>
      <mc:AlternateContent>
        <mc:Choice Requires="wps">
          <w:drawing>
            <wp:anchor distT="0" distB="0" distL="114300" distR="114300" simplePos="0" relativeHeight="251654144" behindDoc="0" locked="0" layoutInCell="1" allowOverlap="1" wp14:anchorId="27E4315E" wp14:editId="20FD83DC">
              <wp:simplePos x="0" y="0"/>
              <wp:positionH relativeFrom="page">
                <wp:posOffset>635</wp:posOffset>
              </wp:positionH>
              <wp:positionV relativeFrom="paragraph">
                <wp:posOffset>-358140</wp:posOffset>
              </wp:positionV>
              <wp:extent cx="7761605" cy="1197610"/>
              <wp:effectExtent l="0" t="0" r="0" b="2540"/>
              <wp:wrapNone/>
              <wp:docPr id="11" name="Rectangle 11"/>
              <wp:cNvGraphicFramePr/>
              <a:graphic xmlns:a="http://schemas.openxmlformats.org/drawingml/2006/main">
                <a:graphicData uri="http://schemas.microsoft.com/office/word/2010/wordprocessingShape">
                  <wps:wsp>
                    <wps:cNvSpPr/>
                    <wps:spPr>
                      <a:xfrm>
                        <a:off x="0" y="0"/>
                        <a:ext cx="7761605" cy="1197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C89D8" w14:textId="77777777" w:rsidR="00CF52A0" w:rsidRDefault="00CF52A0" w:rsidP="00CF52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4315E" id="Rectangle 11" o:spid="_x0000_s1028" style="position:absolute;margin-left:.05pt;margin-top:-28.2pt;width:611.15pt;height:94.3pt;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" fillcolor="#069 [3204]" stroked="f" strokeweight="1pt">
              <v:textbox>
                <w:txbxContent>
                  <w:p w14:paraId="5DEC89D8" w14:textId="77777777" w:rsidR="00CF52A0" w:rsidRDefault="00CF52A0" w:rsidP="00CF52A0"/>
                </w:txbxContent>
              </v:textbox>
              <w10:wrap anchorx="page"/>
            </v:rect>
          </w:pict>
        </mc:Fallback>
      </mc:AlternateContent>
    </w:r>
    <w:r w:rsidRPr="00CF52A0">
      <w:rPr>
        <w:noProof/>
      </w:rPr>
      <w:drawing>
        <wp:anchor distT="0" distB="0" distL="114300" distR="114300" simplePos="0" relativeHeight="251659264" behindDoc="0" locked="0" layoutInCell="1" allowOverlap="1" wp14:anchorId="4C0F501E" wp14:editId="542F73C3">
          <wp:simplePos x="0" y="0"/>
          <wp:positionH relativeFrom="margin">
            <wp:posOffset>4533900</wp:posOffset>
          </wp:positionH>
          <wp:positionV relativeFrom="paragraph">
            <wp:posOffset>17145</wp:posOffset>
          </wp:positionV>
          <wp:extent cx="1399540" cy="548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5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8B5"/>
    <w:multiLevelType w:val="hybridMultilevel"/>
    <w:tmpl w:val="3A368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E4567"/>
    <w:multiLevelType w:val="hybridMultilevel"/>
    <w:tmpl w:val="760E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F44D1"/>
    <w:multiLevelType w:val="hybridMultilevel"/>
    <w:tmpl w:val="A6BCFBD2"/>
    <w:lvl w:ilvl="0" w:tplc="09E857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B1B"/>
    <w:multiLevelType w:val="hybridMultilevel"/>
    <w:tmpl w:val="686442A8"/>
    <w:lvl w:ilvl="0" w:tplc="DB70E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E447E"/>
    <w:multiLevelType w:val="hybridMultilevel"/>
    <w:tmpl w:val="B01E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335F0"/>
    <w:multiLevelType w:val="hybridMultilevel"/>
    <w:tmpl w:val="4A80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F51EB"/>
    <w:multiLevelType w:val="hybridMultilevel"/>
    <w:tmpl w:val="D5E2FF54"/>
    <w:lvl w:ilvl="0" w:tplc="E7CE8AF6">
      <w:start w:val="1"/>
      <w:numFmt w:val="bullet"/>
      <w:lvlText w:val="•"/>
      <w:lvlJc w:val="left"/>
      <w:pPr>
        <w:tabs>
          <w:tab w:val="num" w:pos="720"/>
        </w:tabs>
        <w:ind w:left="720" w:hanging="360"/>
      </w:pPr>
      <w:rPr>
        <w:rFonts w:ascii="Arial" w:hAnsi="Arial" w:hint="default"/>
      </w:rPr>
    </w:lvl>
    <w:lvl w:ilvl="1" w:tplc="70D4E022" w:tentative="1">
      <w:start w:val="1"/>
      <w:numFmt w:val="bullet"/>
      <w:lvlText w:val="•"/>
      <w:lvlJc w:val="left"/>
      <w:pPr>
        <w:tabs>
          <w:tab w:val="num" w:pos="1440"/>
        </w:tabs>
        <w:ind w:left="1440" w:hanging="360"/>
      </w:pPr>
      <w:rPr>
        <w:rFonts w:ascii="Arial" w:hAnsi="Arial" w:hint="default"/>
      </w:rPr>
    </w:lvl>
    <w:lvl w:ilvl="2" w:tplc="12C8D5A6" w:tentative="1">
      <w:start w:val="1"/>
      <w:numFmt w:val="bullet"/>
      <w:lvlText w:val="•"/>
      <w:lvlJc w:val="left"/>
      <w:pPr>
        <w:tabs>
          <w:tab w:val="num" w:pos="2160"/>
        </w:tabs>
        <w:ind w:left="2160" w:hanging="360"/>
      </w:pPr>
      <w:rPr>
        <w:rFonts w:ascii="Arial" w:hAnsi="Arial" w:hint="default"/>
      </w:rPr>
    </w:lvl>
    <w:lvl w:ilvl="3" w:tplc="E90AD3A0" w:tentative="1">
      <w:start w:val="1"/>
      <w:numFmt w:val="bullet"/>
      <w:lvlText w:val="•"/>
      <w:lvlJc w:val="left"/>
      <w:pPr>
        <w:tabs>
          <w:tab w:val="num" w:pos="2880"/>
        </w:tabs>
        <w:ind w:left="2880" w:hanging="360"/>
      </w:pPr>
      <w:rPr>
        <w:rFonts w:ascii="Arial" w:hAnsi="Arial" w:hint="default"/>
      </w:rPr>
    </w:lvl>
    <w:lvl w:ilvl="4" w:tplc="30B6164E" w:tentative="1">
      <w:start w:val="1"/>
      <w:numFmt w:val="bullet"/>
      <w:lvlText w:val="•"/>
      <w:lvlJc w:val="left"/>
      <w:pPr>
        <w:tabs>
          <w:tab w:val="num" w:pos="3600"/>
        </w:tabs>
        <w:ind w:left="3600" w:hanging="360"/>
      </w:pPr>
      <w:rPr>
        <w:rFonts w:ascii="Arial" w:hAnsi="Arial" w:hint="default"/>
      </w:rPr>
    </w:lvl>
    <w:lvl w:ilvl="5" w:tplc="13AC1C3E" w:tentative="1">
      <w:start w:val="1"/>
      <w:numFmt w:val="bullet"/>
      <w:lvlText w:val="•"/>
      <w:lvlJc w:val="left"/>
      <w:pPr>
        <w:tabs>
          <w:tab w:val="num" w:pos="4320"/>
        </w:tabs>
        <w:ind w:left="4320" w:hanging="360"/>
      </w:pPr>
      <w:rPr>
        <w:rFonts w:ascii="Arial" w:hAnsi="Arial" w:hint="default"/>
      </w:rPr>
    </w:lvl>
    <w:lvl w:ilvl="6" w:tplc="BD8C352E" w:tentative="1">
      <w:start w:val="1"/>
      <w:numFmt w:val="bullet"/>
      <w:lvlText w:val="•"/>
      <w:lvlJc w:val="left"/>
      <w:pPr>
        <w:tabs>
          <w:tab w:val="num" w:pos="5040"/>
        </w:tabs>
        <w:ind w:left="5040" w:hanging="360"/>
      </w:pPr>
      <w:rPr>
        <w:rFonts w:ascii="Arial" w:hAnsi="Arial" w:hint="default"/>
      </w:rPr>
    </w:lvl>
    <w:lvl w:ilvl="7" w:tplc="ACBE6084" w:tentative="1">
      <w:start w:val="1"/>
      <w:numFmt w:val="bullet"/>
      <w:lvlText w:val="•"/>
      <w:lvlJc w:val="left"/>
      <w:pPr>
        <w:tabs>
          <w:tab w:val="num" w:pos="5760"/>
        </w:tabs>
        <w:ind w:left="5760" w:hanging="360"/>
      </w:pPr>
      <w:rPr>
        <w:rFonts w:ascii="Arial" w:hAnsi="Arial" w:hint="default"/>
      </w:rPr>
    </w:lvl>
    <w:lvl w:ilvl="8" w:tplc="0A4432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F37D2A"/>
    <w:multiLevelType w:val="hybridMultilevel"/>
    <w:tmpl w:val="680293BC"/>
    <w:lvl w:ilvl="0" w:tplc="FFFFFFFF">
      <w:start w:val="1"/>
      <w:numFmt w:val="lowerRoman"/>
      <w:lvlText w:val="%1."/>
      <w:lvlJc w:val="left"/>
      <w:pPr>
        <w:ind w:left="1440" w:hanging="720"/>
      </w:pPr>
      <w:rPr>
        <w:rFonts w:ascii="Calibri" w:eastAsiaTheme="minorHAnsi" w:hAnsi="Calibri" w:cs="Times New Roman (Body 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8181D3E"/>
    <w:multiLevelType w:val="hybridMultilevel"/>
    <w:tmpl w:val="F892C276"/>
    <w:lvl w:ilvl="0" w:tplc="C37AA2C8">
      <w:start w:val="1"/>
      <w:numFmt w:val="upperRoman"/>
      <w:lvlText w:val="%1."/>
      <w:lvlJc w:val="left"/>
      <w:pPr>
        <w:ind w:left="1440" w:hanging="720"/>
      </w:pPr>
      <w:rPr>
        <w:rFonts w:ascii="Calibri" w:eastAsiaTheme="minorHAnsi" w:hAnsi="Calibri" w:cs="Times New Roman (Body 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04738A"/>
    <w:multiLevelType w:val="hybridMultilevel"/>
    <w:tmpl w:val="54141A4A"/>
    <w:lvl w:ilvl="0" w:tplc="77CA09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1530A"/>
    <w:multiLevelType w:val="hybridMultilevel"/>
    <w:tmpl w:val="BD2027A2"/>
    <w:lvl w:ilvl="0" w:tplc="2EF24F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F2335D"/>
    <w:multiLevelType w:val="hybridMultilevel"/>
    <w:tmpl w:val="F4CCE03C"/>
    <w:lvl w:ilvl="0" w:tplc="F236C1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C065B"/>
    <w:multiLevelType w:val="hybridMultilevel"/>
    <w:tmpl w:val="EDCE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097844">
    <w:abstractNumId w:val="1"/>
  </w:num>
  <w:num w:numId="2" w16cid:durableId="301275535">
    <w:abstractNumId w:val="8"/>
  </w:num>
  <w:num w:numId="3" w16cid:durableId="323053541">
    <w:abstractNumId w:val="7"/>
  </w:num>
  <w:num w:numId="4" w16cid:durableId="2142113254">
    <w:abstractNumId w:val="3"/>
  </w:num>
  <w:num w:numId="5" w16cid:durableId="2026667798">
    <w:abstractNumId w:val="9"/>
  </w:num>
  <w:num w:numId="6" w16cid:durableId="584219880">
    <w:abstractNumId w:val="10"/>
  </w:num>
  <w:num w:numId="7" w16cid:durableId="1509710363">
    <w:abstractNumId w:val="11"/>
  </w:num>
  <w:num w:numId="8" w16cid:durableId="59251356">
    <w:abstractNumId w:val="5"/>
  </w:num>
  <w:num w:numId="9" w16cid:durableId="182986696">
    <w:abstractNumId w:val="2"/>
  </w:num>
  <w:num w:numId="10" w16cid:durableId="1436173362">
    <w:abstractNumId w:val="6"/>
  </w:num>
  <w:num w:numId="11" w16cid:durableId="1457094288">
    <w:abstractNumId w:val="4"/>
  </w:num>
  <w:num w:numId="12" w16cid:durableId="65615344">
    <w:abstractNumId w:val="12"/>
  </w:num>
  <w:num w:numId="13" w16cid:durableId="143196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6F"/>
    <w:rsid w:val="000114F3"/>
    <w:rsid w:val="00021913"/>
    <w:rsid w:val="000357DF"/>
    <w:rsid w:val="00044E27"/>
    <w:rsid w:val="00046779"/>
    <w:rsid w:val="000557EC"/>
    <w:rsid w:val="00057311"/>
    <w:rsid w:val="000616FA"/>
    <w:rsid w:val="00093011"/>
    <w:rsid w:val="000A4B42"/>
    <w:rsid w:val="000B4EDB"/>
    <w:rsid w:val="00116831"/>
    <w:rsid w:val="00131090"/>
    <w:rsid w:val="00140258"/>
    <w:rsid w:val="00144C43"/>
    <w:rsid w:val="00150D82"/>
    <w:rsid w:val="00171B7C"/>
    <w:rsid w:val="00177199"/>
    <w:rsid w:val="00181BF0"/>
    <w:rsid w:val="001A6462"/>
    <w:rsid w:val="001C4D24"/>
    <w:rsid w:val="001D5112"/>
    <w:rsid w:val="001F102D"/>
    <w:rsid w:val="001F3B82"/>
    <w:rsid w:val="00210729"/>
    <w:rsid w:val="002219BA"/>
    <w:rsid w:val="00226045"/>
    <w:rsid w:val="00233A86"/>
    <w:rsid w:val="002453A7"/>
    <w:rsid w:val="00261E7B"/>
    <w:rsid w:val="00262CA2"/>
    <w:rsid w:val="0029175C"/>
    <w:rsid w:val="002A094A"/>
    <w:rsid w:val="002A2861"/>
    <w:rsid w:val="002C2518"/>
    <w:rsid w:val="002D02B4"/>
    <w:rsid w:val="002D056F"/>
    <w:rsid w:val="003155EC"/>
    <w:rsid w:val="00325F4C"/>
    <w:rsid w:val="00343961"/>
    <w:rsid w:val="00371819"/>
    <w:rsid w:val="0038394F"/>
    <w:rsid w:val="00392FF3"/>
    <w:rsid w:val="00394733"/>
    <w:rsid w:val="003E2307"/>
    <w:rsid w:val="003F761E"/>
    <w:rsid w:val="004228BF"/>
    <w:rsid w:val="00440EB3"/>
    <w:rsid w:val="00444BA3"/>
    <w:rsid w:val="00457185"/>
    <w:rsid w:val="00490AA2"/>
    <w:rsid w:val="0049234B"/>
    <w:rsid w:val="004A0C08"/>
    <w:rsid w:val="005463BE"/>
    <w:rsid w:val="00563408"/>
    <w:rsid w:val="005803B8"/>
    <w:rsid w:val="005807A4"/>
    <w:rsid w:val="005B1E3B"/>
    <w:rsid w:val="006437E5"/>
    <w:rsid w:val="00674FC1"/>
    <w:rsid w:val="00677DA4"/>
    <w:rsid w:val="0068017D"/>
    <w:rsid w:val="00691210"/>
    <w:rsid w:val="006A0A1F"/>
    <w:rsid w:val="006A40DD"/>
    <w:rsid w:val="006C131A"/>
    <w:rsid w:val="006F121D"/>
    <w:rsid w:val="006F54C6"/>
    <w:rsid w:val="007100F4"/>
    <w:rsid w:val="00716B6E"/>
    <w:rsid w:val="007174BA"/>
    <w:rsid w:val="007426FF"/>
    <w:rsid w:val="007516A5"/>
    <w:rsid w:val="0078616F"/>
    <w:rsid w:val="00787872"/>
    <w:rsid w:val="007B1F1F"/>
    <w:rsid w:val="007B5627"/>
    <w:rsid w:val="007E1962"/>
    <w:rsid w:val="007E3541"/>
    <w:rsid w:val="007F1B3C"/>
    <w:rsid w:val="007F1D1A"/>
    <w:rsid w:val="007F7501"/>
    <w:rsid w:val="00801B78"/>
    <w:rsid w:val="00802C85"/>
    <w:rsid w:val="008218F1"/>
    <w:rsid w:val="0082539A"/>
    <w:rsid w:val="008325EE"/>
    <w:rsid w:val="008C72C6"/>
    <w:rsid w:val="008E2AE4"/>
    <w:rsid w:val="008F541D"/>
    <w:rsid w:val="00920F18"/>
    <w:rsid w:val="0093093D"/>
    <w:rsid w:val="009449C1"/>
    <w:rsid w:val="009466CB"/>
    <w:rsid w:val="009701C5"/>
    <w:rsid w:val="00973C2C"/>
    <w:rsid w:val="00997884"/>
    <w:rsid w:val="009C2A1A"/>
    <w:rsid w:val="009C3AD0"/>
    <w:rsid w:val="009C45BC"/>
    <w:rsid w:val="009C4A14"/>
    <w:rsid w:val="009D1AD4"/>
    <w:rsid w:val="009D6B20"/>
    <w:rsid w:val="009F75ED"/>
    <w:rsid w:val="00A618ED"/>
    <w:rsid w:val="00A82BA6"/>
    <w:rsid w:val="00AA30D5"/>
    <w:rsid w:val="00AB41F5"/>
    <w:rsid w:val="00AC18C4"/>
    <w:rsid w:val="00B306CF"/>
    <w:rsid w:val="00B7251F"/>
    <w:rsid w:val="00BA3A5D"/>
    <w:rsid w:val="00BE24AD"/>
    <w:rsid w:val="00C15954"/>
    <w:rsid w:val="00C32715"/>
    <w:rsid w:val="00C327E0"/>
    <w:rsid w:val="00C403B9"/>
    <w:rsid w:val="00C427A3"/>
    <w:rsid w:val="00C529EB"/>
    <w:rsid w:val="00C56D08"/>
    <w:rsid w:val="00C660C5"/>
    <w:rsid w:val="00C91CBF"/>
    <w:rsid w:val="00CA3482"/>
    <w:rsid w:val="00CA34F7"/>
    <w:rsid w:val="00CB385C"/>
    <w:rsid w:val="00CC0194"/>
    <w:rsid w:val="00CC3F5C"/>
    <w:rsid w:val="00CF52A0"/>
    <w:rsid w:val="00D03846"/>
    <w:rsid w:val="00D05C17"/>
    <w:rsid w:val="00D11EDE"/>
    <w:rsid w:val="00D3734A"/>
    <w:rsid w:val="00D4054C"/>
    <w:rsid w:val="00D519F0"/>
    <w:rsid w:val="00D5504A"/>
    <w:rsid w:val="00D64A64"/>
    <w:rsid w:val="00D87395"/>
    <w:rsid w:val="00D911F1"/>
    <w:rsid w:val="00D93DA9"/>
    <w:rsid w:val="00DA3709"/>
    <w:rsid w:val="00DA378F"/>
    <w:rsid w:val="00DB1B9D"/>
    <w:rsid w:val="00DF3503"/>
    <w:rsid w:val="00E229BA"/>
    <w:rsid w:val="00E55135"/>
    <w:rsid w:val="00E63190"/>
    <w:rsid w:val="00E865E6"/>
    <w:rsid w:val="00E94960"/>
    <w:rsid w:val="00EA138F"/>
    <w:rsid w:val="00EA45BB"/>
    <w:rsid w:val="00EA486B"/>
    <w:rsid w:val="00EB71C6"/>
    <w:rsid w:val="00EE3B26"/>
    <w:rsid w:val="00EE5EB6"/>
    <w:rsid w:val="00F06BCF"/>
    <w:rsid w:val="00F06E32"/>
    <w:rsid w:val="00F23E95"/>
    <w:rsid w:val="00F4637D"/>
    <w:rsid w:val="00F46E7C"/>
    <w:rsid w:val="00F57592"/>
    <w:rsid w:val="00F71717"/>
    <w:rsid w:val="00F96827"/>
    <w:rsid w:val="00FA0ACE"/>
    <w:rsid w:val="00FA7939"/>
    <w:rsid w:val="00FC55D0"/>
    <w:rsid w:val="00FD40E4"/>
    <w:rsid w:val="00FD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BE0E2"/>
  <w15:chartTrackingRefBased/>
  <w15:docId w15:val="{5F71EEFF-25A8-A74A-822A-8199528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A4"/>
    <w:rPr>
      <w:rFonts w:ascii="Calibri" w:hAnsi="Calibri"/>
      <w:sz w:val="22"/>
    </w:rPr>
  </w:style>
  <w:style w:type="paragraph" w:styleId="Heading1">
    <w:name w:val="heading 1"/>
    <w:basedOn w:val="Normal"/>
    <w:next w:val="Normal"/>
    <w:link w:val="Heading1Char"/>
    <w:uiPriority w:val="9"/>
    <w:qFormat/>
    <w:rsid w:val="000557EC"/>
    <w:pPr>
      <w:keepNext/>
      <w:keepLines/>
      <w:spacing w:before="240"/>
      <w:outlineLvl w:val="0"/>
    </w:pPr>
    <w:rPr>
      <w:rFonts w:asciiTheme="majorHAnsi" w:eastAsiaTheme="majorEastAsia" w:hAnsiTheme="majorHAnsi" w:cstheme="majorBidi"/>
      <w:color w:val="004C72" w:themeColor="accent1" w:themeShade="BF"/>
      <w:sz w:val="32"/>
      <w:szCs w:val="32"/>
    </w:rPr>
  </w:style>
  <w:style w:type="paragraph" w:styleId="Heading2">
    <w:name w:val="heading 2"/>
    <w:basedOn w:val="Normal"/>
    <w:next w:val="Normal"/>
    <w:link w:val="Heading2Char"/>
    <w:uiPriority w:val="9"/>
    <w:semiHidden/>
    <w:unhideWhenUsed/>
    <w:qFormat/>
    <w:rsid w:val="00116831"/>
    <w:pPr>
      <w:keepNext/>
      <w:keepLines/>
      <w:spacing w:before="40"/>
      <w:outlineLvl w:val="1"/>
    </w:pPr>
    <w:rPr>
      <w:rFonts w:asciiTheme="majorHAnsi" w:eastAsiaTheme="majorEastAsia" w:hAnsiTheme="majorHAnsi" w:cstheme="majorBidi"/>
      <w:color w:val="004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6F"/>
    <w:pPr>
      <w:tabs>
        <w:tab w:val="center" w:pos="4680"/>
        <w:tab w:val="right" w:pos="9360"/>
      </w:tabs>
    </w:pPr>
  </w:style>
  <w:style w:type="character" w:customStyle="1" w:styleId="HeaderChar">
    <w:name w:val="Header Char"/>
    <w:basedOn w:val="DefaultParagraphFont"/>
    <w:link w:val="Header"/>
    <w:uiPriority w:val="99"/>
    <w:rsid w:val="002D056F"/>
  </w:style>
  <w:style w:type="paragraph" w:styleId="Footer">
    <w:name w:val="footer"/>
    <w:basedOn w:val="Normal"/>
    <w:link w:val="FooterChar"/>
    <w:uiPriority w:val="99"/>
    <w:unhideWhenUsed/>
    <w:rsid w:val="002D056F"/>
    <w:pPr>
      <w:tabs>
        <w:tab w:val="center" w:pos="4680"/>
        <w:tab w:val="right" w:pos="9360"/>
      </w:tabs>
    </w:pPr>
  </w:style>
  <w:style w:type="character" w:customStyle="1" w:styleId="FooterChar">
    <w:name w:val="Footer Char"/>
    <w:basedOn w:val="DefaultParagraphFont"/>
    <w:link w:val="Footer"/>
    <w:uiPriority w:val="99"/>
    <w:rsid w:val="002D056F"/>
  </w:style>
  <w:style w:type="character" w:styleId="PageNumber">
    <w:name w:val="page number"/>
    <w:basedOn w:val="DefaultParagraphFont"/>
    <w:uiPriority w:val="99"/>
    <w:semiHidden/>
    <w:unhideWhenUsed/>
    <w:rsid w:val="000616FA"/>
  </w:style>
  <w:style w:type="paragraph" w:styleId="ListParagraph">
    <w:name w:val="List Paragraph"/>
    <w:basedOn w:val="Normal"/>
    <w:uiPriority w:val="34"/>
    <w:qFormat/>
    <w:rsid w:val="0093093D"/>
    <w:pPr>
      <w:ind w:left="720"/>
    </w:pPr>
    <w:rPr>
      <w:rFonts w:eastAsia="Calibri" w:cs="Times New Roman"/>
      <w:szCs w:val="22"/>
    </w:rPr>
  </w:style>
  <w:style w:type="character" w:styleId="Hyperlink">
    <w:name w:val="Hyperlink"/>
    <w:basedOn w:val="DefaultParagraphFont"/>
    <w:uiPriority w:val="99"/>
    <w:rsid w:val="0093093D"/>
    <w:rPr>
      <w:rFonts w:cs="Times New Roman"/>
      <w:color w:val="0000FF"/>
      <w:u w:val="single"/>
    </w:rPr>
  </w:style>
  <w:style w:type="paragraph" w:styleId="BalloonText">
    <w:name w:val="Balloon Text"/>
    <w:basedOn w:val="Normal"/>
    <w:link w:val="BalloonTextChar"/>
    <w:uiPriority w:val="99"/>
    <w:semiHidden/>
    <w:unhideWhenUsed/>
    <w:rsid w:val="00DA37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78F"/>
    <w:rPr>
      <w:rFonts w:ascii="Times New Roman" w:hAnsi="Times New Roman" w:cs="Times New Roman"/>
      <w:sz w:val="18"/>
      <w:szCs w:val="18"/>
    </w:rPr>
  </w:style>
  <w:style w:type="paragraph" w:styleId="Title">
    <w:name w:val="Title"/>
    <w:basedOn w:val="Normal"/>
    <w:next w:val="Normal"/>
    <w:link w:val="TitleChar"/>
    <w:uiPriority w:val="10"/>
    <w:qFormat/>
    <w:rsid w:val="00DB1B9D"/>
    <w:pPr>
      <w:spacing w:before="1440" w:after="240"/>
      <w:contextualSpacing/>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DB1B9D"/>
    <w:rPr>
      <w:rFonts w:asciiTheme="majorHAnsi" w:eastAsiaTheme="majorEastAsia" w:hAnsiTheme="majorHAnsi" w:cstheme="majorBidi"/>
      <w:spacing w:val="-10"/>
      <w:kern w:val="28"/>
      <w:sz w:val="52"/>
      <w:szCs w:val="52"/>
    </w:rPr>
  </w:style>
  <w:style w:type="paragraph" w:styleId="BodyText">
    <w:name w:val="Body Text"/>
    <w:basedOn w:val="Normal"/>
    <w:link w:val="BodyTextChar"/>
    <w:uiPriority w:val="99"/>
    <w:unhideWhenUsed/>
    <w:rsid w:val="005463BE"/>
    <w:pPr>
      <w:widowControl w:val="0"/>
      <w:autoSpaceDE w:val="0"/>
      <w:autoSpaceDN w:val="0"/>
      <w:adjustRightInd w:val="0"/>
      <w:spacing w:after="120"/>
    </w:pPr>
    <w:rPr>
      <w:rFonts w:eastAsiaTheme="minorEastAsia" w:cs="Arial"/>
      <w:color w:val="000000"/>
      <w:szCs w:val="22"/>
    </w:rPr>
  </w:style>
  <w:style w:type="character" w:customStyle="1" w:styleId="BodyTextChar">
    <w:name w:val="Body Text Char"/>
    <w:basedOn w:val="DefaultParagraphFont"/>
    <w:link w:val="BodyText"/>
    <w:uiPriority w:val="99"/>
    <w:rsid w:val="005463BE"/>
    <w:rPr>
      <w:rFonts w:ascii="Calibri" w:eastAsiaTheme="minorEastAsia" w:hAnsi="Calibri" w:cs="Arial"/>
      <w:color w:val="000000"/>
      <w:sz w:val="22"/>
      <w:szCs w:val="22"/>
    </w:rPr>
  </w:style>
  <w:style w:type="paragraph" w:customStyle="1" w:styleId="Subhead">
    <w:name w:val="Subhead"/>
    <w:basedOn w:val="Heading2"/>
    <w:qFormat/>
    <w:rsid w:val="00116831"/>
    <w:pPr>
      <w:keepLines w:val="0"/>
      <w:autoSpaceDE w:val="0"/>
      <w:autoSpaceDN w:val="0"/>
      <w:adjustRightInd w:val="0"/>
      <w:spacing w:before="0" w:after="240"/>
    </w:pPr>
    <w:rPr>
      <w:rFonts w:ascii="Calibri" w:eastAsiaTheme="minorEastAsia" w:hAnsi="Calibri" w:cs="Arial"/>
      <w:b/>
      <w:bCs/>
      <w:color w:val="000000"/>
      <w:sz w:val="28"/>
      <w:szCs w:val="28"/>
    </w:rPr>
  </w:style>
  <w:style w:type="character" w:customStyle="1" w:styleId="Heading2Char">
    <w:name w:val="Heading 2 Char"/>
    <w:basedOn w:val="DefaultParagraphFont"/>
    <w:link w:val="Heading2"/>
    <w:uiPriority w:val="9"/>
    <w:semiHidden/>
    <w:rsid w:val="00116831"/>
    <w:rPr>
      <w:rFonts w:asciiTheme="majorHAnsi" w:eastAsiaTheme="majorEastAsia" w:hAnsiTheme="majorHAnsi" w:cstheme="majorBidi"/>
      <w:color w:val="004C72" w:themeColor="accent1" w:themeShade="BF"/>
      <w:sz w:val="26"/>
      <w:szCs w:val="26"/>
    </w:rPr>
  </w:style>
  <w:style w:type="paragraph" w:customStyle="1" w:styleId="BannerText">
    <w:name w:val="Banner Text"/>
    <w:basedOn w:val="Normal"/>
    <w:qFormat/>
    <w:rsid w:val="00233A86"/>
    <w:rPr>
      <w:rFonts w:ascii="Calibri Light" w:hAnsi="Calibri Light" w:cs="Calibri Light"/>
      <w:color w:val="FFFFFF" w:themeColor="background1"/>
      <w:sz w:val="40"/>
      <w:szCs w:val="40"/>
    </w:rPr>
  </w:style>
  <w:style w:type="character" w:customStyle="1" w:styleId="Heading1Char">
    <w:name w:val="Heading 1 Char"/>
    <w:basedOn w:val="DefaultParagraphFont"/>
    <w:link w:val="Heading1"/>
    <w:uiPriority w:val="9"/>
    <w:rsid w:val="000557EC"/>
    <w:rPr>
      <w:rFonts w:asciiTheme="majorHAnsi" w:eastAsiaTheme="majorEastAsia" w:hAnsiTheme="majorHAnsi" w:cstheme="majorBidi"/>
      <w:color w:val="004C72" w:themeColor="accent1" w:themeShade="BF"/>
      <w:sz w:val="32"/>
      <w:szCs w:val="32"/>
    </w:rPr>
  </w:style>
  <w:style w:type="paragraph" w:styleId="NoSpacing">
    <w:name w:val="No Spacing"/>
    <w:uiPriority w:val="1"/>
    <w:qFormat/>
    <w:rsid w:val="0014025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FDA">
      <a:dk1>
        <a:srgbClr val="414041"/>
      </a:dk1>
      <a:lt1>
        <a:srgbClr val="FFFFFF"/>
      </a:lt1>
      <a:dk2>
        <a:srgbClr val="414041"/>
      </a:dk2>
      <a:lt2>
        <a:srgbClr val="FFFFFF"/>
      </a:lt2>
      <a:accent1>
        <a:srgbClr val="006699"/>
      </a:accent1>
      <a:accent2>
        <a:srgbClr val="28A9E1"/>
      </a:accent2>
      <a:accent3>
        <a:srgbClr val="694687"/>
      </a:accent3>
      <a:accent4>
        <a:srgbClr val="ACA261"/>
      </a:accent4>
      <a:accent5>
        <a:srgbClr val="A55473"/>
      </a:accent5>
      <a:accent6>
        <a:srgbClr val="799ACA"/>
      </a:accent6>
      <a:hlink>
        <a:srgbClr val="694687"/>
      </a:hlink>
      <a:folHlink>
        <a:srgbClr val="3422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B378E1736C94B8FAFEA73CD2F702F" ma:contentTypeVersion="14" ma:contentTypeDescription="Create a new document." ma:contentTypeScope="" ma:versionID="ca4a9212c06d9a35c54b4e517892acc6">
  <xsd:schema xmlns:xsd="http://www.w3.org/2001/XMLSchema" xmlns:xs="http://www.w3.org/2001/XMLSchema" xmlns:p="http://schemas.microsoft.com/office/2006/metadata/properties" xmlns:ns1="4e62908b-6fdb-4c33-ac38-f5d1226fe5ec" xmlns:ns3="8f7b2ca1-cb18-4f1b-a1dd-932fddac77b1" targetNamespace="http://schemas.microsoft.com/office/2006/metadata/properties" ma:root="true" ma:fieldsID="1c6274fc9e2d545c496d44a717f3f1ba" ns1:_="" ns3:_="">
    <xsd:import namespace="4e62908b-6fdb-4c33-ac38-f5d1226fe5ec"/>
    <xsd:import namespace="8f7b2ca1-cb18-4f1b-a1dd-932fddac77b1"/>
    <xsd:element name="properties">
      <xsd:complexType>
        <xsd:sequence>
          <xsd:element name="documentManagement">
            <xsd:complexType>
              <xsd:all>
                <xsd:element ref="ns1:Doc_x0020_Type"/>
                <xsd:element ref="ns1:ACX_x0020_DCN"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Sco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908b-6fdb-4c33-ac38-f5d1226fe5ec" elementFormDefault="qualified">
    <xsd:import namespace="http://schemas.microsoft.com/office/2006/documentManagement/types"/>
    <xsd:import namespace="http://schemas.microsoft.com/office/infopath/2007/PartnerControls"/>
    <xsd:element name="Doc_x0020_Type" ma:index="0" ma:displayName="Doc Type" ma:default="*" ma:format="Dropdown" ma:internalName="Doc_x0020_Type">
      <xsd:simpleType>
        <xsd:restriction base="dms:Choice">
          <xsd:enumeration value="*"/>
          <xsd:enumeration value="PLAN"/>
          <xsd:enumeration value="POLICY"/>
          <xsd:enumeration value="PROCEDURE"/>
          <xsd:enumeration value="GUIDE"/>
          <xsd:enumeration value="FORM"/>
          <xsd:enumeration value="TEMPLATE"/>
          <xsd:enumeration value="REFERENCE"/>
          <xsd:enumeration value="PUBLIC OUTREACH"/>
        </xsd:restriction>
      </xsd:simpleType>
    </xsd:element>
    <xsd:element name="ACX_x0020_DCN" ma:index="3" nillable="true" ma:displayName="ACX DCN" ma:internalName="ACX_x0020_DCN">
      <xsd:simpleType>
        <xsd:restriction base="dms:Text">
          <xsd:maxLength value="50"/>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cope" ma:index="20" nillable="true" ma:displayName="Scope" ma:default="*" ma:format="Dropdown" ma:internalName="Scope">
      <xsd:simpleType>
        <xsd:restriction base="dms:Choice">
          <xsd:enumeration value="*"/>
          <xsd:enumeration value="COMP"/>
          <xsd:enumeration value="DCAI"/>
          <xsd:enumeration value="MAI"/>
          <xsd:enumeration value="SEAI"/>
        </xsd:restriction>
      </xsd:simpleType>
    </xsd:element>
  </xsd:schema>
  <xsd:schema xmlns:xsd="http://www.w3.org/2001/XMLSchema" xmlns:xs="http://www.w3.org/2001/XMLSchema" xmlns:dms="http://schemas.microsoft.com/office/2006/documentManagement/types" xmlns:pc="http://schemas.microsoft.com/office/infopath/2007/PartnerControls" targetNamespace="8f7b2ca1-cb18-4f1b-a1dd-932fddac77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cope xmlns="4e62908b-6fdb-4c33-ac38-f5d1226fe5ec">*</Scope>
    <Doc_x0020_Type xmlns="4e62908b-6fdb-4c33-ac38-f5d1226fe5ec">TEMPLATE</Doc_x0020_Type>
    <ACX_x0020_DCN xmlns="4e62908b-6fdb-4c33-ac38-f5d1226fe5ec">SWMLFC-FMAD-PM-TEM-00007</ACX_x0020_DCN>
  </documentManagement>
</p:properties>
</file>

<file path=customXml/itemProps1.xml><?xml version="1.0" encoding="utf-8"?>
<ds:datastoreItem xmlns:ds="http://schemas.openxmlformats.org/officeDocument/2006/customXml" ds:itemID="{81B07E15-43E5-4B35-BC10-069DA9561DE1}">
  <ds:schemaRefs>
    <ds:schemaRef ds:uri="http://schemas.microsoft.com/sharepoint/v3/contenttype/forms"/>
  </ds:schemaRefs>
</ds:datastoreItem>
</file>

<file path=customXml/itemProps2.xml><?xml version="1.0" encoding="utf-8"?>
<ds:datastoreItem xmlns:ds="http://schemas.openxmlformats.org/officeDocument/2006/customXml" ds:itemID="{DA9AE252-D72B-4E21-B348-AF6A3C97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2908b-6fdb-4c33-ac38-f5d1226fe5ec"/>
    <ds:schemaRef ds:uri="8f7b2ca1-cb18-4f1b-a1dd-932fddac7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0FD71-CA5E-5F4B-B245-A569A915CA09}">
  <ds:schemaRefs>
    <ds:schemaRef ds:uri="http://schemas.openxmlformats.org/officeDocument/2006/bibliography"/>
  </ds:schemaRefs>
</ds:datastoreItem>
</file>

<file path=customXml/itemProps4.xml><?xml version="1.0" encoding="utf-8"?>
<ds:datastoreItem xmlns:ds="http://schemas.openxmlformats.org/officeDocument/2006/customXml" ds:itemID="{007F0B83-C375-4582-8436-FDAC4CA1D7D7}">
  <ds:schemaRefs>
    <ds:schemaRef ds:uri="http://schemas.microsoft.com/office/2006/metadata/properties"/>
    <ds:schemaRef ds:uri="http://schemas.microsoft.com/office/infopath/2007/PartnerControls"/>
    <ds:schemaRef ds:uri="4e62908b-6fdb-4c33-ac38-f5d1226fe5e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2021 Committee Minutes Template</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Committee Minutes Template</dc:title>
  <dc:subject/>
  <dc:creator>Tammy Jo Taft</dc:creator>
  <cp:keywords/>
  <dc:description/>
  <cp:lastModifiedBy>Dawn Lindblom</cp:lastModifiedBy>
  <cp:revision>2</cp:revision>
  <cp:lastPrinted>2022-05-12T17:07:00Z</cp:lastPrinted>
  <dcterms:created xsi:type="dcterms:W3CDTF">2022-06-10T13:58:00Z</dcterms:created>
  <dcterms:modified xsi:type="dcterms:W3CDTF">2022-06-10T13:58:00Z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0x010100866B378E1736C94B8FAFEA73CD2F702F</vt:lpwstr>
  </property>
  <property fmtid="{D5CDD505-2E9C-101B-9397-08002B2CF9AE}" pid="3" name="Approved?">
    <vt:bool>false</vt:bool>
  </property>
</Properties>
</file>